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492"/>
          <w:tab w:val="clear" w:pos="4536"/>
          <w:tab w:val="clear" w:pos="9072"/>
        </w:tabs>
        <w:snapToGrid w:val="0"/>
        <w:rPr>
          <w:rFonts w:eastAsia="宋体" w:cs="Arial"/>
          <w:sz w:val="22"/>
          <w:szCs w:val="22"/>
          <w:lang w:eastAsia="zh-CN"/>
        </w:rPr>
      </w:pPr>
      <w:r>
        <w:rPr>
          <w:rFonts w:cs="Arial"/>
          <w:sz w:val="22"/>
          <w:szCs w:val="22"/>
        </w:rPr>
        <w:t>3GPP TSG RAN WG1 Meeting #</w:t>
      </w:r>
      <w:r>
        <w:rPr>
          <w:rFonts w:eastAsia="宋体" w:cs="Arial"/>
          <w:sz w:val="22"/>
          <w:szCs w:val="22"/>
          <w:lang w:eastAsia="zh-CN"/>
        </w:rPr>
        <w:t>11</w:t>
      </w:r>
      <w:r>
        <w:rPr>
          <w:rFonts w:hint="eastAsia" w:eastAsia="宋体" w:cs="Arial"/>
          <w:sz w:val="22"/>
          <w:szCs w:val="22"/>
          <w:lang w:eastAsia="zh-CN"/>
        </w:rPr>
        <w:t>5</w:t>
      </w:r>
      <w:r>
        <w:rPr>
          <w:rFonts w:eastAsia="宋体" w:cs="Arial"/>
          <w:sz w:val="23"/>
          <w:szCs w:val="23"/>
          <w:lang w:eastAsia="zh-CN"/>
        </w:rPr>
        <w:tab/>
      </w:r>
      <w:r>
        <w:rPr>
          <w:rFonts w:hint="eastAsia" w:cs="Arial"/>
          <w:sz w:val="22"/>
          <w:szCs w:val="22"/>
        </w:rPr>
        <w:t>R1-2310953</w:t>
      </w:r>
    </w:p>
    <w:p>
      <w:pPr>
        <w:tabs>
          <w:tab w:val="center" w:pos="4536"/>
          <w:tab w:val="right" w:pos="9072"/>
        </w:tabs>
        <w:rPr>
          <w:rFonts w:ascii="Arial" w:hAnsi="Arial" w:eastAsia="宋体" w:cs="Arial"/>
          <w:b/>
          <w:bCs/>
          <w:sz w:val="22"/>
        </w:rPr>
      </w:pPr>
      <w:r>
        <w:rPr>
          <w:rFonts w:ascii="Arial" w:hAnsi="Arial" w:eastAsia="MS Mincho" w:cs="Arial"/>
          <w:b/>
          <w:bCs/>
          <w:sz w:val="22"/>
          <w:lang w:eastAsia="ja-JP"/>
        </w:rPr>
        <w:t>Chicago, USA, November 13</w:t>
      </w:r>
      <w:r>
        <w:rPr>
          <w:rFonts w:ascii="Arial" w:hAnsi="Arial" w:eastAsia="Malgun Gothic" w:cs="Arial"/>
          <w:b/>
          <w:bCs/>
          <w:sz w:val="22"/>
          <w:vertAlign w:val="superscript"/>
          <w:lang w:eastAsia="ko-KR"/>
        </w:rPr>
        <w:t>th</w:t>
      </w:r>
      <w:r>
        <w:rPr>
          <w:rFonts w:ascii="Arial" w:hAnsi="Arial" w:eastAsia="MS Mincho" w:cs="Arial"/>
          <w:b/>
          <w:bCs/>
          <w:sz w:val="22"/>
          <w:lang w:eastAsia="ja-JP"/>
        </w:rPr>
        <w:t xml:space="preserve"> </w:t>
      </w:r>
      <w:r>
        <w:rPr>
          <w:rFonts w:ascii="Arial" w:hAnsi="Arial" w:cs="Arial"/>
          <w:b/>
          <w:bCs/>
          <w:sz w:val="22"/>
        </w:rPr>
        <w:t>–</w:t>
      </w:r>
      <w:r>
        <w:rPr>
          <w:rFonts w:ascii="Arial" w:hAnsi="Arial" w:eastAsia="MS Mincho" w:cs="Arial"/>
          <w:b/>
          <w:bCs/>
          <w:sz w:val="22"/>
          <w:lang w:eastAsia="ja-JP"/>
        </w:rPr>
        <w:t>17</w:t>
      </w:r>
      <w:r>
        <w:rPr>
          <w:rFonts w:ascii="Arial" w:hAnsi="Arial" w:eastAsia="MS Mincho" w:cs="Arial"/>
          <w:b/>
          <w:bCs/>
          <w:sz w:val="22"/>
          <w:vertAlign w:val="superscript"/>
          <w:lang w:eastAsia="ja-JP"/>
        </w:rPr>
        <w:t>th</w:t>
      </w:r>
      <w:r>
        <w:rPr>
          <w:rFonts w:ascii="Arial" w:hAnsi="Arial" w:eastAsia="MS Mincho" w:cs="Arial"/>
          <w:b/>
          <w:bCs/>
          <w:sz w:val="22"/>
          <w:lang w:eastAsia="ja-JP"/>
        </w:rPr>
        <w:t>, 2023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Maintenance on SRI/TPMI enhancement for enabling 8 TX UL transmission</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8.1.4.2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等线"/>
          <w:bCs/>
          <w:szCs w:val="18"/>
        </w:rPr>
      </w:pPr>
      <w:r>
        <w:rPr>
          <w:rFonts w:hint="eastAsia" w:eastAsia="宋体" w:cs="Times"/>
          <w:bCs/>
        </w:rPr>
        <w:t>Regarding 8Tx UL transmission, enhancement for codebook and SRI/TPMI, including 2CW and full power scheme, have been discussed and almost completed as in RAN1 specs</w:t>
      </w:r>
      <w:r>
        <w:rPr>
          <w:rFonts w:hint="eastAsia" w:eastAsia="等线"/>
          <w:bCs/>
          <w:szCs w:val="18"/>
        </w:rPr>
        <w:t xml:space="preserve">. However, some remaining issues may need more discussions, such as port groups reflection in the spec, and Ng specific full power mode capability. We provide analysis on these topics in this contribution. </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Issue on port group for UL 8Tx</w:t>
      </w:r>
    </w:p>
    <w:p>
      <w:pPr>
        <w:spacing w:before="72" w:after="120" w:afterLines="50" w:line="240" w:lineRule="auto"/>
        <w:rPr>
          <w:b/>
          <w:bCs/>
          <w:sz w:val="21"/>
          <w:szCs w:val="21"/>
          <w:u w:val="single"/>
        </w:rPr>
      </w:pPr>
      <w:r>
        <w:rPr>
          <w:b/>
          <w:bCs/>
          <w:sz w:val="21"/>
          <w:szCs w:val="21"/>
          <w:u w:val="single"/>
        </w:rPr>
        <w:t>Reason for change:</w:t>
      </w:r>
    </w:p>
    <w:p>
      <w:pPr>
        <w:snapToGrid w:val="0"/>
        <w:spacing w:before="72" w:beforeLines="30" w:after="72" w:afterLines="30" w:line="288" w:lineRule="auto"/>
        <w:jc w:val="both"/>
        <w:rPr>
          <w:rFonts w:eastAsia="宋体" w:cs="Times"/>
          <w:bCs/>
        </w:rPr>
      </w:pPr>
      <w:r>
        <w:rPr>
          <w:rFonts w:hint="eastAsia" w:eastAsia="宋体" w:cs="Times"/>
          <w:bCs/>
        </w:rPr>
        <w:t>As discussed in [1], for 8Tx codebook design, port group is an important concept. Current codebook types, such as codebook1, codebook2, codebook3 and codebook4, cannot clearly express the meaning</w:t>
      </w:r>
      <w:r>
        <w:rPr>
          <w:rFonts w:eastAsia="宋体" w:cs="Times"/>
          <w:bCs/>
        </w:rPr>
        <w:t xml:space="preserve"> of corresponding codebook(s) (which is rather different from legacy definition in Rel-15 where we have explicitly mentioned ‘</w:t>
      </w:r>
      <w:r>
        <w:rPr>
          <w:rFonts w:hint="eastAsia" w:eastAsia="宋体" w:cs="Times"/>
          <w:bCs/>
        </w:rPr>
        <w:t>fullyAndPartialAndNonCoherent</w:t>
      </w:r>
      <w:r>
        <w:rPr>
          <w:rFonts w:eastAsia="宋体" w:cs="Times"/>
          <w:bCs/>
        </w:rPr>
        <w:t>’</w:t>
      </w:r>
      <w:r>
        <w:rPr>
          <w:rFonts w:hint="eastAsia" w:eastAsia="宋体" w:cs="Times"/>
          <w:bCs/>
        </w:rPr>
        <w:t xml:space="preserve">, </w:t>
      </w:r>
      <w:r>
        <w:rPr>
          <w:rFonts w:eastAsia="宋体" w:cs="Times"/>
          <w:bCs/>
        </w:rPr>
        <w:t>‘</w:t>
      </w:r>
      <w:r>
        <w:rPr>
          <w:rFonts w:hint="eastAsia" w:eastAsia="宋体" w:cs="Times"/>
          <w:bCs/>
        </w:rPr>
        <w:t>partialAndNonCoherent</w:t>
      </w:r>
      <w:r>
        <w:rPr>
          <w:rFonts w:eastAsia="宋体" w:cs="Times"/>
          <w:bCs/>
        </w:rPr>
        <w:t>’</w:t>
      </w:r>
      <w:r>
        <w:rPr>
          <w:rFonts w:hint="eastAsia" w:eastAsia="宋体" w:cs="Times"/>
          <w:bCs/>
        </w:rPr>
        <w:t xml:space="preserve">, </w:t>
      </w:r>
      <w:r>
        <w:rPr>
          <w:rFonts w:eastAsia="宋体" w:cs="Times"/>
          <w:bCs/>
        </w:rPr>
        <w:t>‘</w:t>
      </w:r>
      <w:r>
        <w:rPr>
          <w:rFonts w:hint="eastAsia" w:eastAsia="宋体" w:cs="Times"/>
          <w:bCs/>
        </w:rPr>
        <w:t>nonCoherent</w:t>
      </w:r>
      <w:r>
        <w:rPr>
          <w:rFonts w:eastAsia="宋体" w:cs="Times"/>
          <w:bCs/>
        </w:rPr>
        <w:t>’)</w:t>
      </w:r>
      <w:r>
        <w:rPr>
          <w:rFonts w:hint="eastAsia" w:eastAsia="宋体" w:cs="Times"/>
          <w:bCs/>
        </w:rPr>
        <w:t xml:space="preserve">. It should clearly define the relation between codebook types and number of port groups, and further define mapping between port groups and port indexes for UL 8Tx ports. </w:t>
      </w:r>
    </w:p>
    <w:p>
      <w:pPr>
        <w:snapToGrid w:val="0"/>
        <w:spacing w:before="72" w:beforeLines="30" w:after="72" w:afterLines="30" w:line="288" w:lineRule="auto"/>
        <w:jc w:val="both"/>
        <w:rPr>
          <w:rFonts w:eastAsia="宋体" w:cs="Times"/>
          <w:bCs/>
        </w:rPr>
      </w:pPr>
      <w:r>
        <w:rPr>
          <w:rFonts w:eastAsia="宋体" w:cs="Times"/>
          <w:bCs/>
        </w:rPr>
        <w:t>Although the corresponding clarification</w:t>
      </w:r>
      <w:r>
        <w:rPr>
          <w:rFonts w:hint="eastAsia" w:eastAsia="宋体" w:cs="Times"/>
          <w:bCs/>
        </w:rPr>
        <w:t xml:space="preserve"> can be reflected in TS 38.211 or TS 38.214, </w:t>
      </w:r>
      <w:r>
        <w:rPr>
          <w:rFonts w:eastAsia="宋体" w:cs="Times"/>
          <w:bCs/>
        </w:rPr>
        <w:t>TS</w:t>
      </w:r>
      <w:r>
        <w:rPr>
          <w:rFonts w:hint="eastAsia" w:eastAsia="宋体" w:cs="Times"/>
          <w:bCs/>
        </w:rPr>
        <w:t xml:space="preserve"> 38.214 is slightly preferred</w:t>
      </w:r>
      <w:r>
        <w:rPr>
          <w:rFonts w:eastAsia="宋体" w:cs="Times"/>
          <w:bCs/>
        </w:rPr>
        <w:t xml:space="preserve"> considering spec readability</w:t>
      </w:r>
      <w:r>
        <w:rPr>
          <w:rFonts w:hint="eastAsia" w:eastAsia="宋体" w:cs="Times"/>
          <w:bCs/>
        </w:rPr>
        <w:t xml:space="preserve">. </w:t>
      </w:r>
    </w:p>
    <w:p>
      <w:pPr>
        <w:snapToGrid w:val="0"/>
        <w:spacing w:before="72" w:beforeLines="30" w:after="72" w:afterLines="30" w:line="288" w:lineRule="auto"/>
        <w:jc w:val="both"/>
        <w:rPr>
          <w:rFonts w:hAnsi="Cambria Math" w:eastAsiaTheme="minorEastAsia"/>
        </w:rPr>
      </w:pPr>
      <w:r>
        <w:rPr>
          <w:rFonts w:hint="eastAsia" w:eastAsia="宋体" w:cs="Times"/>
          <w:bCs/>
        </w:rPr>
        <w:t>Note that for</w:t>
      </w:r>
      <w:r>
        <w:rPr>
          <w:color w:val="FF0000"/>
        </w:rPr>
        <w:t xml:space="preserve"> </w:t>
      </w:r>
      <w:r>
        <w:t xml:space="preserve">antenna ports </w:t>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m:t>
            </m:r>
            <m:ctrlPr>
              <w:rPr>
                <w:rFonts w:ascii="Cambria Math" w:hAnsi="Cambria Math"/>
                <w:i/>
              </w:rPr>
            </m:ctrlPr>
          </m:sub>
        </m:sSub>
        <m:r>
          <m:rPr/>
          <w:rPr>
            <w:rFonts w:ascii="Cambria Math" w:hAnsi="Cambria Math" w:eastAsiaTheme="minorEastAsia"/>
          </w:rPr>
          <m:t>,</m:t>
        </m:r>
      </m:oMath>
      <w:r>
        <w:rPr>
          <w:rFonts w:hint="eastAsia" w:hAnsi="Cambria Math" w:eastAsiaTheme="minorEastAsia"/>
        </w:rPr>
        <w:t xml:space="preserve"> as in the TP proposed </w:t>
      </w:r>
      <w:r>
        <w:rPr>
          <w:rFonts w:hint="eastAsia" w:eastAsia="宋体" w:cs="Times"/>
          <w:bCs/>
        </w:rPr>
        <w:t xml:space="preserve">in [1], </w:t>
      </w:r>
      <w:r>
        <w:rPr>
          <w:rFonts w:hint="eastAsia" w:eastAsiaTheme="minorEastAsia"/>
        </w:rPr>
        <w:t>t</w:t>
      </w:r>
      <w:r>
        <w:rPr>
          <w:rFonts w:hint="eastAsia" w:hAnsi="Cambria Math" w:eastAsiaTheme="minorEastAsia"/>
        </w:rPr>
        <w:t>he subscript of port is a relative index, e.g. 0-7, so port 1000+</w:t>
      </w:r>
      <m:oMath>
        <m:r>
          <m:rPr/>
          <w:rPr>
            <w:rFonts w:ascii="Cambria Math" w:hAnsi="Cambria Math" w:eastAsiaTheme="minorEastAsia"/>
          </w:rPr>
          <m:t>ρ</m:t>
        </m:r>
      </m:oMath>
      <w:r>
        <w:rPr>
          <w:rFonts w:hint="eastAsia" w:hAnsi="Cambria Math" w:eastAsiaTheme="minorEastAsia"/>
        </w:rPr>
        <w:t xml:space="preserve"> for PUSCH as discussed in last meeting is not needed. </w:t>
      </w:r>
    </w:p>
    <w:p>
      <w:pPr>
        <w:snapToGrid w:val="0"/>
        <w:spacing w:before="72" w:beforeLines="30" w:after="72" w:afterLines="30" w:line="288" w:lineRule="auto"/>
        <w:jc w:val="both"/>
        <w:rPr>
          <w:rFonts w:eastAsiaTheme="minorEastAsia"/>
        </w:rPr>
      </w:pPr>
      <w:r>
        <w:rPr>
          <w:rFonts w:hint="eastAsia" w:hAnsi="Cambria Math" w:eastAsiaTheme="minorEastAsia"/>
        </w:rPr>
        <w:t xml:space="preserve">Besides, we noticed that </w:t>
      </w:r>
      <w:r>
        <w:rPr>
          <w:rFonts w:hint="eastAsia" w:eastAsia="宋体"/>
        </w:rPr>
        <w:t>port index</w:t>
      </w:r>
      <w:r>
        <w:t xml:space="preserve"> </w:t>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m:t>
            </m:r>
            <m:ctrlPr>
              <w:rPr>
                <w:rFonts w:ascii="Cambria Math" w:hAnsi="Cambria Math"/>
                <w:i/>
              </w:rPr>
            </m:ctrlPr>
          </m:sub>
        </m:sSub>
        <m:r>
          <m:rPr/>
          <w:rPr>
            <w:rFonts w:ascii="Cambria Math" w:hAnsi="Cambria Math" w:eastAsiaTheme="minorEastAsia"/>
          </w:rPr>
          <m:t>,</m:t>
        </m:r>
      </m:oMath>
      <w:r>
        <w:rPr>
          <w:rFonts w:hint="eastAsia" w:hAnsi="Cambria Math" w:eastAsiaTheme="minorEastAsia"/>
        </w:rPr>
        <w:t xml:space="preserve"> as in the proposed TP </w:t>
      </w:r>
      <w:r>
        <w:rPr>
          <w:rFonts w:hint="eastAsia" w:eastAsia="宋体" w:cs="Times"/>
          <w:bCs/>
        </w:rPr>
        <w:t xml:space="preserve">in [1] </w:t>
      </w:r>
      <w:r>
        <w:rPr>
          <w:rFonts w:hint="eastAsia" w:hAnsi="Cambria Math" w:eastAsiaTheme="minorEastAsia"/>
        </w:rPr>
        <w:t>is not well aligned with the definition of a</w:t>
      </w:r>
      <w:r>
        <w:rPr>
          <w:lang w:eastAsia="ko-KR"/>
        </w:rPr>
        <w:t>ntenna ports</w:t>
      </w:r>
      <w:r>
        <w:t xml:space="preserve"> </w:t>
      </w:r>
      <m:oMath>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ρ−1</m:t>
                </m:r>
                <m:ctrlPr>
                  <w:rPr>
                    <w:rFonts w:ascii="Cambria Math" w:hAnsi="Cambria Math"/>
                    <w:i/>
                  </w:rPr>
                </m:ctrlPr>
              </m:sub>
            </m:sSub>
            <m:ctrlPr>
              <w:rPr>
                <w:rFonts w:ascii="Cambria Math" w:hAnsi="Cambria Math"/>
                <w:i/>
              </w:rPr>
            </m:ctrlPr>
          </m:e>
        </m:d>
      </m:oMath>
      <w:r>
        <w:t xml:space="preserve"> </w:t>
      </w:r>
      <w:r>
        <w:rPr>
          <w:rFonts w:eastAsiaTheme="minorEastAsia"/>
        </w:rPr>
        <w:t>in 38.211 subclause 6.3.1.5</w:t>
      </w:r>
      <w:r>
        <w:rPr>
          <w:rFonts w:hint="eastAsia" w:eastAsiaTheme="minorEastAsia"/>
        </w:rPr>
        <w:t xml:space="preserve">, so we made some amendments in the following TP. </w:t>
      </w:r>
    </w:p>
    <w:p>
      <w:pPr>
        <w:spacing w:before="72" w:after="120" w:afterLines="50" w:line="240" w:lineRule="auto"/>
        <w:rPr>
          <w:b/>
          <w:bCs/>
          <w:sz w:val="21"/>
          <w:szCs w:val="21"/>
          <w:u w:val="single"/>
        </w:rPr>
      </w:pPr>
      <w:r>
        <w:rPr>
          <w:rFonts w:hint="eastAsia"/>
          <w:b/>
          <w:bCs/>
          <w:sz w:val="21"/>
          <w:szCs w:val="21"/>
          <w:u w:val="single"/>
        </w:rPr>
        <w:t>Summary of change</w:t>
      </w:r>
      <w:r>
        <w:rPr>
          <w:b/>
          <w:bCs/>
          <w:sz w:val="21"/>
          <w:szCs w:val="21"/>
          <w:u w:val="single"/>
        </w:rPr>
        <w:t>:</w:t>
      </w:r>
    </w:p>
    <w:p>
      <w:pPr>
        <w:snapToGrid w:val="0"/>
        <w:spacing w:before="72" w:beforeLines="30" w:after="72" w:afterLines="30" w:line="288" w:lineRule="auto"/>
        <w:jc w:val="both"/>
      </w:pPr>
      <w:r>
        <w:t>Clarifying</w:t>
      </w:r>
      <w:r>
        <w:rPr>
          <w:rFonts w:hint="eastAsia"/>
        </w:rPr>
        <w:t xml:space="preserve"> </w:t>
      </w:r>
      <w:r>
        <w:t xml:space="preserve">the </w:t>
      </w:r>
      <w:r>
        <w:rPr>
          <w:rFonts w:hint="eastAsia" w:eastAsia="宋体" w:cs="Times"/>
          <w:bCs/>
        </w:rPr>
        <w:t>relation between codebook types and number of port groups, and mapping between port groups and port indexes for UL 8Tx ports.</w:t>
      </w:r>
    </w:p>
    <w:p>
      <w:pPr>
        <w:spacing w:before="72" w:after="120" w:afterLines="50" w:line="240" w:lineRule="auto"/>
        <w:rPr>
          <w:b/>
          <w:bCs/>
          <w:sz w:val="21"/>
          <w:szCs w:val="21"/>
          <w:u w:val="single"/>
        </w:rPr>
      </w:pPr>
      <w:r>
        <w:rPr>
          <w:rFonts w:hint="eastAsia"/>
          <w:b/>
          <w:bCs/>
          <w:sz w:val="21"/>
          <w:szCs w:val="21"/>
          <w:u w:val="single"/>
        </w:rPr>
        <w:t>Consequence if not approved</w:t>
      </w:r>
      <w:r>
        <w:rPr>
          <w:b/>
          <w:bCs/>
          <w:sz w:val="21"/>
          <w:szCs w:val="21"/>
          <w:u w:val="single"/>
        </w:rPr>
        <w:t>:</w:t>
      </w:r>
    </w:p>
    <w:p>
      <w:pPr>
        <w:pStyle w:val="99"/>
        <w:spacing w:before="60" w:beforeLines="25" w:after="60" w:afterLines="25" w:line="300" w:lineRule="auto"/>
        <w:ind w:firstLine="0" w:firstLineChars="0"/>
        <w:jc w:val="both"/>
        <w:rPr>
          <w:rFonts w:eastAsia="宋体"/>
        </w:rPr>
      </w:pPr>
      <w:r>
        <w:rPr>
          <w:rFonts w:hint="eastAsia" w:eastAsia="宋体" w:cs="Times"/>
          <w:bCs/>
        </w:rPr>
        <w:t xml:space="preserve">Current codebook types, such as codebook1, codebook2, codebook3 and codebook4, cannot clearly express the </w:t>
      </w:r>
      <w:r>
        <w:rPr>
          <w:rFonts w:eastAsia="宋体" w:cs="Times"/>
          <w:bCs/>
        </w:rPr>
        <w:t>assumption of UE coherent types</w:t>
      </w:r>
      <w:r>
        <w:rPr>
          <w:rFonts w:hint="eastAsia" w:eastAsia="宋体" w:cs="Times"/>
          <w:bCs/>
        </w:rPr>
        <w:t>. The relation between codebook types and number of port groups</w:t>
      </w:r>
      <w:r>
        <w:rPr>
          <w:rFonts w:eastAsia="宋体"/>
        </w:rPr>
        <w:t xml:space="preserve"> is unclear</w:t>
      </w:r>
      <w:r>
        <w:rPr>
          <w:rFonts w:hint="eastAsia" w:eastAsia="宋体"/>
        </w:rPr>
        <w:t xml:space="preserve">. </w:t>
      </w:r>
    </w:p>
    <w:p>
      <w:pPr>
        <w:pStyle w:val="99"/>
        <w:spacing w:before="60" w:beforeLines="25" w:after="60" w:afterLines="25" w:line="300" w:lineRule="auto"/>
        <w:ind w:firstLine="0" w:firstLineChars="0"/>
      </w:pPr>
    </w:p>
    <w:p>
      <w:pPr>
        <w:spacing w:before="72" w:after="72"/>
        <w:rPr>
          <w:rFonts w:eastAsia="宋体"/>
        </w:rPr>
      </w:pPr>
      <w:r>
        <w:rPr>
          <w:rFonts w:hint="eastAsia"/>
        </w:rPr>
        <w:t>According to the above, we have the following text proposal for TS 38.21</w:t>
      </w:r>
      <w:r>
        <w:t>4</w:t>
      </w:r>
      <w:r>
        <w:rPr>
          <w:rFonts w:hint="eastAsia"/>
        </w:rPr>
        <w:t xml:space="preserve"> V1</w:t>
      </w:r>
      <w:r>
        <w:t>8</w:t>
      </w:r>
      <w:r>
        <w:rPr>
          <w:rFonts w:hint="eastAsia"/>
        </w:rPr>
        <w:t>.</w:t>
      </w:r>
      <w:r>
        <w:t>0</w:t>
      </w:r>
      <w:r>
        <w:rPr>
          <w:rFonts w:hint="eastAsia"/>
        </w:rPr>
        <w:t>.0.</w:t>
      </w:r>
      <w:r>
        <w:rPr>
          <w:rFonts w:hint="eastAsia" w:eastAsia="宋体"/>
        </w:rPr>
        <w:t xml:space="preserve"> </w:t>
      </w:r>
    </w:p>
    <w:p>
      <w:pPr>
        <w:snapToGrid w:val="0"/>
        <w:spacing w:before="72" w:beforeLines="30" w:after="72" w:afterLines="30" w:line="288" w:lineRule="auto"/>
        <w:jc w:val="both"/>
        <w:rPr>
          <w:rFonts w:eastAsia="宋体" w:cs="Times"/>
          <w:bCs/>
        </w:rPr>
      </w:pPr>
      <w:r>
        <w:rPr>
          <w:rFonts w:hint="eastAsia"/>
          <w:b/>
          <w:bCs/>
          <w:i/>
          <w:iCs/>
        </w:rPr>
        <w:t xml:space="preserve">Text </w:t>
      </w:r>
      <w:r>
        <w:rPr>
          <w:b/>
          <w:bCs/>
          <w:i/>
          <w:iCs/>
          <w:szCs w:val="20"/>
        </w:rPr>
        <w:t xml:space="preserve">Proposal </w:t>
      </w:r>
      <w:r>
        <w:rPr>
          <w:rFonts w:hint="eastAsia"/>
          <w:b/>
          <w:bCs/>
          <w:i/>
          <w:iCs/>
          <w:szCs w:val="20"/>
        </w:rPr>
        <w:t>1</w:t>
      </w:r>
      <w:r>
        <w:rPr>
          <w:b/>
          <w:bCs/>
          <w:i/>
          <w:iCs/>
          <w:szCs w:val="20"/>
        </w:rPr>
        <w:t xml:space="preserve">: </w:t>
      </w:r>
      <w:r>
        <w:rPr>
          <w:rFonts w:hint="eastAsia" w:eastAsia="微软雅黑"/>
          <w:i/>
          <w:iCs/>
          <w:szCs w:val="20"/>
        </w:rPr>
        <w:t>To a</w:t>
      </w:r>
      <w:r>
        <w:rPr>
          <w:bCs/>
          <w:i/>
          <w:szCs w:val="20"/>
        </w:rPr>
        <w:t xml:space="preserve">dopt the following text proposal </w:t>
      </w:r>
      <w:r>
        <w:rPr>
          <w:rFonts w:hint="eastAsia" w:eastAsia="宋体"/>
          <w:bCs/>
          <w:i/>
          <w:szCs w:val="20"/>
        </w:rPr>
        <w:t xml:space="preserve">in </w:t>
      </w:r>
      <w:r>
        <w:rPr>
          <w:bCs/>
          <w:i/>
          <w:szCs w:val="20"/>
        </w:rPr>
        <w:t>TS 38.214</w:t>
      </w:r>
      <w:r>
        <w:rPr>
          <w:rFonts w:hint="eastAsia" w:eastAsia="宋体"/>
          <w:bCs/>
          <w:i/>
          <w:szCs w:val="20"/>
        </w:rPr>
        <w:t xml:space="preserve"> V18.0.0</w:t>
      </w:r>
      <w:r>
        <w:rPr>
          <w:bCs/>
          <w:i/>
          <w:szCs w:val="20"/>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6" w:type="dxa"/>
          </w:tcPr>
          <w:p>
            <w:pPr>
              <w:snapToGrid w:val="0"/>
              <w:spacing w:before="72" w:beforeLines="30" w:after="72" w:afterLines="30" w:line="288" w:lineRule="auto"/>
              <w:jc w:val="both"/>
              <w:rPr>
                <w:rFonts w:ascii="Arial" w:hAnsi="Arial" w:cs="Arial"/>
                <w:color w:val="FF0000"/>
                <w:sz w:val="24"/>
                <w:szCs w:val="24"/>
              </w:rPr>
            </w:pPr>
            <w:r>
              <w:rPr>
                <w:rFonts w:ascii="Arial" w:hAnsi="Arial" w:cs="Arial"/>
                <w:sz w:val="24"/>
                <w:szCs w:val="24"/>
              </w:rPr>
              <w:t>6.1.1.1 Codebook based UL transmission</w:t>
            </w:r>
          </w:p>
          <w:p>
            <w:pPr>
              <w:snapToGrid w:val="0"/>
              <w:spacing w:before="72" w:beforeLines="30" w:after="72" w:afterLines="30" w:line="288" w:lineRule="auto"/>
              <w:jc w:val="both"/>
              <w:rPr>
                <w:color w:val="FF0000"/>
              </w:rPr>
            </w:pPr>
            <w:r>
              <w:rPr>
                <w:color w:val="FF0000"/>
              </w:rPr>
              <w:t>-------------------------------------------U</w:t>
            </w:r>
            <w:r>
              <w:rPr>
                <w:rFonts w:hint="eastAsia"/>
                <w:color w:val="FF0000"/>
              </w:rPr>
              <w:t>nchanged</w:t>
            </w:r>
            <w:r>
              <w:rPr>
                <w:color w:val="FF0000"/>
              </w:rPr>
              <w:t xml:space="preserve"> </w:t>
            </w:r>
            <w:r>
              <w:rPr>
                <w:rFonts w:hint="eastAsia"/>
                <w:color w:val="FF0000"/>
              </w:rPr>
              <w:t>parts</w:t>
            </w:r>
            <w:r>
              <w:rPr>
                <w:color w:val="FF0000"/>
              </w:rPr>
              <w:t xml:space="preserve"> are omitted-------------------------------------------</w:t>
            </w:r>
          </w:p>
          <w:p>
            <w:pPr>
              <w:snapToGrid w:val="0"/>
              <w:spacing w:before="72" w:beforeLines="30" w:after="72" w:afterLines="30" w:line="288" w:lineRule="auto"/>
              <w:jc w:val="both"/>
              <w:rPr>
                <w:color w:val="FF0000"/>
                <w:lang w:eastAsia="ko-KR"/>
              </w:rPr>
            </w:pPr>
            <w:r>
              <w:rPr>
                <w:rFonts w:hint="eastAsia" w:eastAsia="宋体"/>
                <w:color w:val="FF0000"/>
              </w:rPr>
              <w:t>A</w:t>
            </w:r>
            <w:r>
              <w:rPr>
                <w:color w:val="FF0000"/>
                <w:lang w:eastAsia="ko-KR"/>
              </w:rPr>
              <w:t>ntenna ports</w:t>
            </w:r>
            <w: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ρ−1</m:t>
                      </m:r>
                      <m:ctrlPr>
                        <w:rPr>
                          <w:rFonts w:ascii="Cambria Math" w:hAnsi="Cambria Math"/>
                          <w:i/>
                          <w:color w:val="FF0000"/>
                        </w:rPr>
                      </m:ctrlPr>
                    </m:sub>
                  </m:sSub>
                  <m:ctrlPr>
                    <w:rPr>
                      <w:rFonts w:ascii="Cambria Math" w:hAnsi="Cambria Math"/>
                      <w:i/>
                      <w:color w:val="FF0000"/>
                    </w:rPr>
                  </m:ctrlPr>
                </m:e>
              </m:d>
            </m:oMath>
            <w:r>
              <w:rPr>
                <w:color w:val="FF0000"/>
              </w:rPr>
              <w:t xml:space="preserve"> </w:t>
            </w:r>
            <w:r>
              <w:rPr>
                <w:rFonts w:hint="eastAsia" w:eastAsia="宋体"/>
                <w:color w:val="FF0000"/>
              </w:rPr>
              <w:t xml:space="preserve">as defined </w:t>
            </w:r>
            <w:r>
              <w:rPr>
                <w:rFonts w:eastAsiaTheme="minorEastAsia"/>
                <w:color w:val="FF0000"/>
              </w:rPr>
              <w:t>in 38.211 subclause 6.3.1.5</w:t>
            </w:r>
            <w:r>
              <w:rPr>
                <w:rFonts w:hint="eastAsia" w:eastAsiaTheme="minorEastAsia"/>
                <w:color w:val="FF0000"/>
              </w:rPr>
              <w:t xml:space="preserve"> can form one or more antenna port groups</w:t>
            </w:r>
            <w:r>
              <w:rPr>
                <w:rFonts w:eastAsiaTheme="minorEastAsia"/>
                <w:color w:val="FF0000"/>
              </w:rPr>
              <w:t xml:space="preserve">. </w:t>
            </w:r>
            <w:r>
              <w:rPr>
                <w:color w:val="FF0000"/>
              </w:rPr>
              <w:t xml:space="preserve">For </w:t>
            </w:r>
            <w:r>
              <w:rPr>
                <w:i/>
                <w:iCs/>
                <w:color w:val="FF0000"/>
              </w:rPr>
              <w:t>CodebookType=</w:t>
            </w:r>
            <w:r>
              <w:rPr>
                <w:color w:val="FF0000"/>
              </w:rPr>
              <w:t xml:space="preserve">’codebook1’, antenna ports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1</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7</m:t>
                      </m:r>
                      <m:ctrlPr>
                        <w:rPr>
                          <w:rFonts w:ascii="Cambria Math" w:hAnsi="Cambria Math"/>
                          <w:i/>
                          <w:color w:val="FF0000"/>
                        </w:rPr>
                      </m:ctrlPr>
                    </m:sub>
                  </m:sSub>
                  <m:ctrlPr>
                    <w:rPr>
                      <w:rFonts w:ascii="Cambria Math" w:hAnsi="Cambria Math"/>
                      <w:i/>
                      <w:color w:val="FF0000"/>
                    </w:rPr>
                  </m:ctrlPr>
                </m:e>
              </m:d>
            </m:oMath>
            <w:r>
              <w:rPr>
                <w:rFonts w:eastAsiaTheme="minorEastAsia"/>
                <w:color w:val="FF0000"/>
              </w:rPr>
              <w:t xml:space="preserve"> form one antenna port group. </w:t>
            </w:r>
            <w:r>
              <w:rPr>
                <w:color w:val="FF0000"/>
              </w:rPr>
              <w:t xml:space="preserve">For </w:t>
            </w:r>
            <w:r>
              <w:rPr>
                <w:i/>
                <w:iCs/>
                <w:color w:val="FF0000"/>
              </w:rPr>
              <w:t>CodebookType=</w:t>
            </w:r>
            <w:r>
              <w:rPr>
                <w:color w:val="FF0000"/>
              </w:rPr>
              <w:t xml:space="preserve">’codebook2’, antenna ports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1</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4</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5</m:t>
                      </m:r>
                      <m:ctrlPr>
                        <w:rPr>
                          <w:rFonts w:ascii="Cambria Math" w:hAnsi="Cambria Math"/>
                          <w:i/>
                          <w:color w:val="FF0000"/>
                        </w:rPr>
                      </m:ctrlPr>
                    </m:sub>
                  </m:sSub>
                  <m:ctrlPr>
                    <w:rPr>
                      <w:rFonts w:ascii="Cambria Math" w:hAnsi="Cambria Math"/>
                      <w:i/>
                      <w:color w:val="FF0000"/>
                    </w:rPr>
                  </m:ctrlPr>
                </m:e>
              </m:d>
            </m:oMath>
            <w:r>
              <w:rPr>
                <w:rFonts w:eastAsiaTheme="minorEastAsia"/>
                <w:color w:val="FF0000"/>
              </w:rP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2</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3</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6</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7</m:t>
                      </m:r>
                      <m:ctrlPr>
                        <w:rPr>
                          <w:rFonts w:ascii="Cambria Math" w:hAnsi="Cambria Math"/>
                          <w:i/>
                          <w:color w:val="FF0000"/>
                        </w:rPr>
                      </m:ctrlPr>
                    </m:sub>
                  </m:sSub>
                  <m:ctrlPr>
                    <w:rPr>
                      <w:rFonts w:ascii="Cambria Math" w:hAnsi="Cambria Math"/>
                      <w:i/>
                      <w:color w:val="FF0000"/>
                    </w:rPr>
                  </m:ctrlPr>
                </m:e>
              </m:d>
            </m:oMath>
            <w:r>
              <w:rPr>
                <w:rFonts w:eastAsiaTheme="minorEastAsia"/>
                <w:color w:val="FF0000"/>
              </w:rPr>
              <w:t xml:space="preserve"> form two antenna port groups. </w:t>
            </w:r>
            <w:r>
              <w:rPr>
                <w:color w:val="FF0000"/>
              </w:rPr>
              <w:t xml:space="preserve">For </w:t>
            </w:r>
            <w:r>
              <w:rPr>
                <w:i/>
                <w:iCs/>
                <w:color w:val="FF0000"/>
              </w:rPr>
              <w:t>CodebookType=</w:t>
            </w:r>
            <w:r>
              <w:rPr>
                <w:color w:val="FF0000"/>
              </w:rPr>
              <w:t>’codebook3’, antenna ports</w:t>
            </w:r>
            <w:r>
              <w:rPr>
                <w:rFonts w:hint="eastAsia" w:eastAsia="宋体"/>
                <w:color w:val="FF0000"/>
              </w:rP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4</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1</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5</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2</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6</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3</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7</m:t>
                      </m:r>
                      <m:ctrlPr>
                        <w:rPr>
                          <w:rFonts w:ascii="Cambria Math" w:hAnsi="Cambria Math"/>
                          <w:i/>
                          <w:color w:val="FF0000"/>
                        </w:rPr>
                      </m:ctrlPr>
                    </m:sub>
                  </m:sSub>
                  <m:ctrlPr>
                    <w:rPr>
                      <w:rFonts w:ascii="Cambria Math" w:hAnsi="Cambria Math"/>
                      <w:i/>
                      <w:color w:val="FF0000"/>
                    </w:rPr>
                  </m:ctrlPr>
                </m:e>
              </m:d>
            </m:oMath>
            <w:r>
              <w:t xml:space="preserve"> </w:t>
            </w:r>
            <w:r>
              <w:rPr>
                <w:color w:val="FF0000"/>
              </w:rPr>
              <w:t xml:space="preserve">form four antenna port groups. For </w:t>
            </w:r>
            <w:r>
              <w:rPr>
                <w:i/>
                <w:iCs/>
                <w:color w:val="FF0000"/>
              </w:rPr>
              <w:t>CodebookType=</w:t>
            </w:r>
            <w:r>
              <w:rPr>
                <w:color w:val="FF0000"/>
              </w:rPr>
              <w:t>’codebook4’, antenna ports</w:t>
            </w:r>
            <w:r>
              <w:rPr>
                <w:rFonts w:hint="eastAsia" w:eastAsia="宋体"/>
                <w:color w:val="FF0000"/>
              </w:rP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1</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2</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3</m:t>
                      </m:r>
                      <m:ctrlPr>
                        <w:rPr>
                          <w:rFonts w:ascii="Cambria Math" w:hAnsi="Cambria Math"/>
                          <w:i/>
                          <w:color w:val="FF0000"/>
                        </w:rPr>
                      </m:ctrlPr>
                    </m:sub>
                  </m:sSub>
                  <m:ctrlPr>
                    <w:rPr>
                      <w:rFonts w:ascii="Cambria Math" w:hAnsi="Cambria Math"/>
                      <w:i/>
                      <w:color w:val="FF0000"/>
                    </w:rPr>
                  </m:ctrlPr>
                </m:e>
              </m:d>
            </m:oMath>
            <w:r>
              <w:rPr>
                <w:rFonts w:hint="eastAsia" w:hAnsi="Cambria Math" w:eastAsia="宋体"/>
                <w:color w:val="FF0000"/>
              </w:rP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4</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5</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6</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7</m:t>
                      </m:r>
                      <m:ctrlPr>
                        <w:rPr>
                          <w:rFonts w:ascii="Cambria Math" w:hAnsi="Cambria Math"/>
                          <w:i/>
                          <w:color w:val="FF0000"/>
                        </w:rPr>
                      </m:ctrlPr>
                    </m:sub>
                  </m:sSub>
                  <m:ctrlPr>
                    <w:rPr>
                      <w:rFonts w:ascii="Cambria Math" w:hAnsi="Cambria Math"/>
                      <w:i/>
                      <w:color w:val="FF0000"/>
                    </w:rPr>
                  </m:ctrlPr>
                </m:e>
              </m:d>
            </m:oMath>
            <w:r>
              <w:t xml:space="preserve"> </w:t>
            </w:r>
            <w:r>
              <w:rPr>
                <w:rFonts w:eastAsiaTheme="minorEastAsia"/>
                <w:color w:val="FF0000"/>
              </w:rPr>
              <w:t xml:space="preserve">form </w:t>
            </w:r>
            <w:r>
              <w:rPr>
                <w:rFonts w:hint="eastAsia" w:eastAsiaTheme="minorEastAsia"/>
                <w:color w:val="FF0000"/>
              </w:rPr>
              <w:t xml:space="preserve">eight </w:t>
            </w:r>
            <w:r>
              <w:rPr>
                <w:rFonts w:eastAsiaTheme="minorEastAsia"/>
                <w:color w:val="FF0000"/>
              </w:rPr>
              <w:t>antenna port group</w:t>
            </w:r>
            <w:r>
              <w:rPr>
                <w:rFonts w:hint="eastAsia" w:eastAsiaTheme="minorEastAsia"/>
                <w:color w:val="FF0000"/>
              </w:rPr>
              <w:t>s</w:t>
            </w:r>
            <w:r>
              <w:rPr>
                <w:rFonts w:eastAsiaTheme="minorEastAsia"/>
                <w:color w:val="FF0000"/>
              </w:rPr>
              <w:t>.</w:t>
            </w:r>
          </w:p>
          <w:p>
            <w:pPr>
              <w:snapToGrid w:val="0"/>
              <w:spacing w:before="72" w:beforeLines="30" w:after="72" w:afterLines="30" w:line="288" w:lineRule="auto"/>
              <w:jc w:val="both"/>
              <w:rPr>
                <w:color w:val="FF0000"/>
              </w:rPr>
            </w:pPr>
            <w:r>
              <w:rPr>
                <w:color w:val="FF0000"/>
              </w:rPr>
              <w:t>-------------------------------------------U</w:t>
            </w:r>
            <w:r>
              <w:rPr>
                <w:rFonts w:hint="eastAsia"/>
                <w:color w:val="FF0000"/>
              </w:rPr>
              <w:t>nchanged</w:t>
            </w:r>
            <w:r>
              <w:rPr>
                <w:color w:val="FF0000"/>
              </w:rPr>
              <w:t xml:space="preserve"> </w:t>
            </w:r>
            <w:r>
              <w:rPr>
                <w:rFonts w:hint="eastAsia"/>
                <w:color w:val="FF0000"/>
              </w:rPr>
              <w:t>parts</w:t>
            </w:r>
            <w:r>
              <w:rPr>
                <w:color w:val="FF0000"/>
              </w:rPr>
              <w:t xml:space="preserve"> are omitted-------------------------------------------</w:t>
            </w:r>
          </w:p>
        </w:tc>
      </w:tr>
    </w:tbl>
    <w:p>
      <w:pPr>
        <w:snapToGrid w:val="0"/>
        <w:spacing w:before="72" w:beforeLines="30" w:after="72" w:afterLines="30" w:line="288" w:lineRule="auto"/>
        <w:jc w:val="both"/>
        <w:rPr>
          <w:b/>
          <w:bCs/>
          <w:i/>
          <w:iCs/>
          <w:szCs w:val="20"/>
        </w:rPr>
      </w:pPr>
    </w:p>
    <w:p>
      <w:pPr>
        <w:snapToGrid w:val="0"/>
        <w:spacing w:before="72" w:beforeLines="30" w:after="72" w:afterLines="30" w:line="288" w:lineRule="auto"/>
        <w:jc w:val="both"/>
        <w:rPr>
          <w:b/>
          <w:bCs/>
          <w:i/>
          <w:iCs/>
          <w:szCs w:val="20"/>
        </w:rPr>
      </w:pPr>
      <w:r>
        <w:rPr>
          <w:rFonts w:hint="eastAsia" w:eastAsia="宋体" w:cs="Times"/>
          <w:bCs/>
        </w:rPr>
        <w:t xml:space="preserve">Besides, the ports within one port group are assumed to be coherent. Regarding possible related impact for RAN4, we suggest to send an LS to RAN4 about port groups for UL 8Tx ports, and let RAN4 decide whether new restriction is needed. </w:t>
      </w:r>
    </w:p>
    <w:p>
      <w:pPr>
        <w:snapToGrid w:val="0"/>
        <w:spacing w:before="72" w:beforeLines="30" w:after="72" w:afterLines="30" w:line="288" w:lineRule="auto"/>
        <w:jc w:val="both"/>
        <w:rPr>
          <w:i/>
          <w:iCs/>
        </w:rPr>
      </w:pPr>
      <w:r>
        <w:rPr>
          <w:b/>
          <w:bCs/>
          <w:i/>
          <w:iCs/>
          <w:szCs w:val="20"/>
        </w:rPr>
        <w:t xml:space="preserve">Proposal </w:t>
      </w:r>
      <w:r>
        <w:rPr>
          <w:rFonts w:hint="eastAsia"/>
          <w:b/>
          <w:bCs/>
          <w:i/>
          <w:iCs/>
          <w:szCs w:val="20"/>
        </w:rPr>
        <w:t>1</w:t>
      </w:r>
      <w:r>
        <w:rPr>
          <w:b/>
          <w:bCs/>
          <w:i/>
          <w:iCs/>
          <w:szCs w:val="20"/>
        </w:rPr>
        <w:t xml:space="preserve">: </w:t>
      </w:r>
      <w:bookmarkStart w:id="0" w:name="_Hlk147954625"/>
      <w:r>
        <w:rPr>
          <w:i/>
          <w:iCs/>
        </w:rPr>
        <w:t xml:space="preserve">Send an LS to RAN4 </w:t>
      </w:r>
      <w:r>
        <w:rPr>
          <w:rFonts w:hint="eastAsia" w:eastAsia="宋体"/>
          <w:i/>
          <w:iCs/>
        </w:rPr>
        <w:t>about Ng=1, 2, 4, and 8 antenna groups design for UL 8Tx ports in RAN1, and let</w:t>
      </w:r>
      <w:r>
        <w:rPr>
          <w:i/>
          <w:iCs/>
        </w:rPr>
        <w:t xml:space="preserve"> RAN4 </w:t>
      </w:r>
      <w:r>
        <w:rPr>
          <w:rFonts w:eastAsia="宋体"/>
          <w:i/>
          <w:iCs/>
        </w:rPr>
        <w:t xml:space="preserve">define </w:t>
      </w:r>
      <w:r>
        <w:rPr>
          <w:i/>
          <w:iCs/>
        </w:rPr>
        <w:t>relative phase requirement</w:t>
      </w:r>
      <w:r>
        <w:rPr>
          <w:rFonts w:hint="eastAsia" w:eastAsia="宋体"/>
          <w:i/>
          <w:iCs/>
        </w:rPr>
        <w:t xml:space="preserve"> among ports</w:t>
      </w:r>
      <w:r>
        <w:rPr>
          <w:i/>
          <w:iCs/>
        </w:rPr>
        <w:t xml:space="preserve"> within the port group in UL 8Tx operation</w:t>
      </w:r>
      <w:r>
        <w:rPr>
          <w:rFonts w:hint="eastAsia" w:eastAsia="宋体"/>
          <w:i/>
          <w:iCs/>
        </w:rPr>
        <w:t>, if needed.</w:t>
      </w:r>
    </w:p>
    <w:bookmarkEnd w:id="0"/>
    <w:p>
      <w:pPr>
        <w:snapToGrid w:val="0"/>
        <w:spacing w:before="72" w:beforeLines="30" w:after="72" w:afterLines="30" w:line="288" w:lineRule="auto"/>
        <w:jc w:val="both"/>
      </w:pP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Full power scheme for 8-Tx UL transmission</w:t>
      </w:r>
    </w:p>
    <w:p>
      <w:pPr>
        <w:snapToGrid w:val="0"/>
        <w:spacing w:before="72" w:beforeLines="30" w:after="72" w:afterLines="30" w:line="288" w:lineRule="auto"/>
        <w:jc w:val="both"/>
        <w:rPr>
          <w:rFonts w:eastAsia="宋体"/>
          <w:szCs w:val="20"/>
        </w:rPr>
      </w:pPr>
      <w:r>
        <w:rPr>
          <w:rFonts w:hint="eastAsia" w:eastAsia="宋体"/>
        </w:rPr>
        <w:t xml:space="preserve">It was agreed as follows in RAN1 #114 that </w:t>
      </w:r>
      <w:r>
        <w:rPr>
          <w:szCs w:val="20"/>
        </w:rPr>
        <w:t xml:space="preserve">when Ng=2, a single bit is used to indicate which </w:t>
      </w:r>
      <w:r>
        <w:rPr>
          <w:rFonts w:hint="eastAsia" w:eastAsia="宋体"/>
          <w:szCs w:val="20"/>
        </w:rPr>
        <w:t xml:space="preserve">of </w:t>
      </w:r>
      <w:r>
        <w:rPr>
          <w:szCs w:val="20"/>
        </w:rPr>
        <w:t>antenna group has full power capability.</w:t>
      </w:r>
      <w:r>
        <w:rPr>
          <w:rFonts w:hint="eastAsia" w:eastAsia="宋体"/>
          <w:szCs w:val="20"/>
        </w:rPr>
        <w:t xml:space="preserve"> It can be understood that only one of port groups can support full power, but </w:t>
      </w:r>
      <w:r>
        <w:rPr>
          <w:rFonts w:eastAsia="宋体"/>
          <w:szCs w:val="20"/>
        </w:rPr>
        <w:t xml:space="preserve">which implies to </w:t>
      </w:r>
      <w:r>
        <w:rPr>
          <w:rFonts w:hint="eastAsia" w:eastAsia="宋体"/>
          <w:szCs w:val="20"/>
        </w:rPr>
        <w:t>exclud</w:t>
      </w:r>
      <w:r>
        <w:rPr>
          <w:rFonts w:eastAsia="宋体"/>
          <w:szCs w:val="20"/>
        </w:rPr>
        <w:t>e</w:t>
      </w:r>
      <w:r>
        <w:rPr>
          <w:rFonts w:hint="eastAsia" w:eastAsia="宋体"/>
          <w:szCs w:val="20"/>
        </w:rPr>
        <w:t xml:space="preserve"> the case that both port groups can separately support full power. If both port groups can separately support full power, a single bit indicating two cases is not enough.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88" w:lineRule="auto"/>
              <w:contextualSpacing/>
              <w:jc w:val="both"/>
              <w:rPr>
                <w:rFonts w:ascii="Times" w:hAnsi="Times" w:eastAsia="Batang"/>
                <w:b/>
                <w:bCs/>
                <w:szCs w:val="20"/>
                <w:highlight w:val="green"/>
                <w:lang w:eastAsia="en-US"/>
              </w:rPr>
            </w:pPr>
            <w:r>
              <w:rPr>
                <w:rFonts w:ascii="Times" w:hAnsi="Times" w:eastAsia="Batang"/>
                <w:b/>
                <w:bCs/>
                <w:szCs w:val="20"/>
                <w:u w:val="single"/>
                <w:lang w:val="en-GB" w:eastAsia="en-US"/>
              </w:rPr>
              <w:t>Agreement</w:t>
            </w:r>
          </w:p>
          <w:p>
            <w:pPr>
              <w:snapToGrid w:val="0"/>
              <w:spacing w:after="0" w:line="288" w:lineRule="auto"/>
              <w:contextualSpacing/>
              <w:rPr>
                <w:rFonts w:ascii="Times" w:hAnsi="Times" w:eastAsia="Batang"/>
                <w:szCs w:val="20"/>
                <w:lang w:val="en-GB" w:eastAsia="en-US"/>
              </w:rPr>
            </w:pPr>
            <w:r>
              <w:rPr>
                <w:rFonts w:ascii="Times" w:hAnsi="Times" w:eastAsia="Batang"/>
                <w:szCs w:val="20"/>
                <w:lang w:val="en-GB" w:eastAsia="en-US"/>
              </w:rPr>
              <w:t>For an 8TX UE, configured for full power transmission with ‘fullpowerMode2’ for Ng=2</w:t>
            </w:r>
          </w:p>
          <w:p>
            <w:pPr>
              <w:pStyle w:val="111"/>
              <w:numPr>
                <w:ilvl w:val="0"/>
                <w:numId w:val="9"/>
              </w:numPr>
              <w:snapToGrid w:val="0"/>
              <w:spacing w:after="0" w:line="288" w:lineRule="auto"/>
              <w:ind w:left="798" w:leftChars="200" w:hanging="398" w:hangingChars="199"/>
              <w:contextualSpacing/>
              <w:rPr>
                <w:rFonts w:eastAsia="Batang"/>
                <w:szCs w:val="20"/>
                <w:lang w:val="en-GB" w:eastAsia="en-US"/>
              </w:rPr>
            </w:pPr>
            <w:r>
              <w:rPr>
                <w:rFonts w:eastAsia="Batang"/>
                <w:szCs w:val="20"/>
                <w:lang w:val="en-GB" w:eastAsia="en-US"/>
              </w:rPr>
              <w:t>UE power capability is indicated per antenna group, where for an indicated group, full power is supported for all ranks</w:t>
            </w:r>
          </w:p>
          <w:p>
            <w:pPr>
              <w:pStyle w:val="111"/>
              <w:numPr>
                <w:ilvl w:val="1"/>
                <w:numId w:val="9"/>
              </w:numPr>
              <w:snapToGrid w:val="0"/>
              <w:spacing w:after="0" w:line="288" w:lineRule="auto"/>
              <w:ind w:left="1080" w:firstLine="0" w:firstLineChars="0"/>
              <w:contextualSpacing/>
              <w:rPr>
                <w:rFonts w:eastAsia="宋体"/>
                <w:szCs w:val="20"/>
              </w:rPr>
            </w:pPr>
            <w:r>
              <w:rPr>
                <w:rFonts w:eastAsia="Batang"/>
                <w:szCs w:val="20"/>
                <w:lang w:val="en-GB" w:eastAsia="en-US"/>
              </w:rPr>
              <w:t>For when Ng=2, a single bit is used to indicate which of the antenna group has full power capability.</w:t>
            </w:r>
          </w:p>
        </w:tc>
      </w:tr>
    </w:tbl>
    <w:p>
      <w:pPr>
        <w:snapToGrid w:val="0"/>
        <w:spacing w:before="72" w:beforeLines="30" w:after="72" w:afterLines="30" w:line="288" w:lineRule="auto"/>
        <w:jc w:val="both"/>
        <w:rPr>
          <w:rFonts w:eastAsia="宋体"/>
          <w:szCs w:val="20"/>
        </w:rPr>
      </w:pPr>
      <w:r>
        <w:rPr>
          <w:rFonts w:hint="eastAsia" w:eastAsia="宋体"/>
          <w:szCs w:val="20"/>
        </w:rPr>
        <w:t xml:space="preserve">For example, given a PA assumption of (17,17,17,17, 17,17,17,17) dBm ports, </w:t>
      </w:r>
    </w:p>
    <w:p>
      <w:pPr>
        <w:numPr>
          <w:ilvl w:val="0"/>
          <w:numId w:val="10"/>
        </w:numPr>
        <w:snapToGrid w:val="0"/>
        <w:spacing w:before="72" w:beforeLines="30" w:after="72" w:afterLines="30" w:line="288" w:lineRule="auto"/>
        <w:jc w:val="both"/>
        <w:rPr>
          <w:rFonts w:eastAsia="宋体"/>
          <w:szCs w:val="20"/>
        </w:rPr>
      </w:pPr>
      <w:r>
        <w:rPr>
          <w:rFonts w:hint="eastAsia" w:hAnsi="Cambria Math" w:eastAsia="宋体"/>
          <w:szCs w:val="20"/>
        </w:rPr>
        <w:t xml:space="preserve">Use 1 bit, e.g., value 0, or </w:t>
      </w:r>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r>
                    <m:rPr/>
                    <w:rPr>
                      <w:rFonts w:ascii="Cambria Math" w:hAnsi="Cambria Math" w:eastAsia="宋体"/>
                      <w:szCs w:val="20"/>
                    </w:rPr>
                    <m:t>1</m:t>
                  </m:r>
                  <m:ctrlPr>
                    <w:rPr>
                      <w:rFonts w:ascii="Cambria Math" w:hAnsi="Cambria Math"/>
                      <w:i/>
                      <w:szCs w:val="20"/>
                    </w:rPr>
                  </m:ctrlPr>
                </m:e>
              </m:mr>
              <m:mr>
                <m:e>
                  <m:r>
                    <m:rPr/>
                    <w:rPr>
                      <w:rFonts w:ascii="Cambria Math" w:hAnsi="Cambria Math" w:eastAsia="宋体"/>
                      <w:szCs w:val="20"/>
                    </w:rPr>
                    <m:t>0</m:t>
                  </m:r>
                  <m:ctrlPr>
                    <w:rPr>
                      <w:rFonts w:ascii="Cambria Math" w:hAnsi="Cambria Math"/>
                      <w:i/>
                      <w:szCs w:val="20"/>
                    </w:rPr>
                  </m:ctrlPr>
                </m:e>
              </m:mr>
            </m:m>
            <m:ctrlPr>
              <w:rPr>
                <w:rFonts w:ascii="Cambria Math" w:hAnsi="Cambria Math"/>
                <w:i/>
                <w:szCs w:val="20"/>
              </w:rPr>
            </m:ctrlPr>
          </m:e>
        </m:d>
      </m:oMath>
      <w:r>
        <w:rPr>
          <w:rFonts w:hint="eastAsia" w:hAnsi="Cambria Math" w:eastAsia="宋体"/>
          <w:szCs w:val="20"/>
        </w:rPr>
        <w:t xml:space="preserve"> to indicate </w:t>
      </w:r>
      <w:r>
        <w:rPr>
          <w:rFonts w:hint="eastAsia" w:eastAsia="宋体"/>
          <w:szCs w:val="20"/>
        </w:rPr>
        <w:t>1</w:t>
      </w:r>
      <w:r>
        <w:rPr>
          <w:rFonts w:hint="eastAsia" w:eastAsia="宋体"/>
          <w:szCs w:val="20"/>
          <w:vertAlign w:val="superscript"/>
        </w:rPr>
        <w:t>st</w:t>
      </w:r>
      <w:r>
        <w:rPr>
          <w:rFonts w:hint="eastAsia" w:eastAsia="宋体"/>
          <w:szCs w:val="20"/>
        </w:rPr>
        <w:t xml:space="preserve"> port group supporting full power</w:t>
      </w:r>
    </w:p>
    <w:p>
      <w:pPr>
        <w:numPr>
          <w:ilvl w:val="0"/>
          <w:numId w:val="10"/>
        </w:numPr>
        <w:snapToGrid w:val="0"/>
        <w:spacing w:before="72" w:beforeLines="30" w:after="72" w:afterLines="30" w:line="288" w:lineRule="auto"/>
        <w:jc w:val="both"/>
        <w:rPr>
          <w:rFonts w:eastAsia="宋体"/>
          <w:szCs w:val="20"/>
        </w:rPr>
      </w:pPr>
      <w:r>
        <w:rPr>
          <w:rFonts w:hint="eastAsia" w:hAnsi="Cambria Math" w:eastAsia="宋体"/>
          <w:szCs w:val="20"/>
        </w:rPr>
        <w:t xml:space="preserve">Use 1 bit, e.g., value 1, or </w:t>
      </w:r>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r>
                    <m:rPr/>
                    <w:rPr>
                      <w:rFonts w:ascii="Cambria Math" w:hAnsi="Cambria Math" w:eastAsia="宋体"/>
                      <w:szCs w:val="20"/>
                    </w:rPr>
                    <m:t>0</m:t>
                  </m:r>
                  <m:ctrlPr>
                    <w:rPr>
                      <w:rFonts w:ascii="Cambria Math" w:hAnsi="Cambria Math"/>
                      <w:i/>
                      <w:szCs w:val="20"/>
                    </w:rPr>
                  </m:ctrlPr>
                </m:e>
              </m:mr>
              <m:mr>
                <m:e>
                  <m:r>
                    <m:rPr/>
                    <w:rPr>
                      <w:rFonts w:ascii="Cambria Math" w:hAnsi="Cambria Math" w:eastAsia="宋体"/>
                      <w:szCs w:val="20"/>
                    </w:rPr>
                    <m:t>1</m:t>
                  </m:r>
                  <m:ctrlPr>
                    <w:rPr>
                      <w:rFonts w:ascii="Cambria Math" w:hAnsi="Cambria Math"/>
                      <w:i/>
                      <w:szCs w:val="20"/>
                    </w:rPr>
                  </m:ctrlPr>
                </m:e>
              </m:mr>
            </m:m>
            <m:ctrlPr>
              <w:rPr>
                <w:rFonts w:ascii="Cambria Math" w:hAnsi="Cambria Math"/>
                <w:i/>
                <w:szCs w:val="20"/>
              </w:rPr>
            </m:ctrlPr>
          </m:e>
        </m:d>
      </m:oMath>
      <w:r>
        <w:rPr>
          <w:rFonts w:hint="eastAsia" w:hAnsi="Cambria Math" w:eastAsia="宋体"/>
          <w:szCs w:val="20"/>
        </w:rPr>
        <w:t xml:space="preserve"> to indicate </w:t>
      </w:r>
      <w:r>
        <w:rPr>
          <w:rFonts w:hint="eastAsia" w:eastAsia="宋体"/>
          <w:szCs w:val="20"/>
        </w:rPr>
        <w:t>2</w:t>
      </w:r>
      <w:r>
        <w:rPr>
          <w:rFonts w:hint="eastAsia" w:eastAsia="宋体"/>
          <w:szCs w:val="20"/>
          <w:vertAlign w:val="superscript"/>
        </w:rPr>
        <w:t>nd</w:t>
      </w:r>
      <w:r>
        <w:rPr>
          <w:rFonts w:hint="eastAsia" w:eastAsia="宋体"/>
          <w:szCs w:val="20"/>
        </w:rPr>
        <w:t xml:space="preserve"> port group supporting full power</w:t>
      </w:r>
    </w:p>
    <w:p>
      <w:pPr>
        <w:snapToGrid w:val="0"/>
        <w:spacing w:before="72" w:beforeLines="30" w:after="72" w:afterLines="30" w:line="288" w:lineRule="auto"/>
        <w:jc w:val="both"/>
        <w:rPr>
          <w:rFonts w:eastAsia="宋体"/>
          <w:szCs w:val="20"/>
        </w:rPr>
      </w:pPr>
      <w:r>
        <w:rPr>
          <w:rFonts w:hint="eastAsia" w:eastAsia="宋体"/>
          <w:szCs w:val="20"/>
          <w:u w:val="single"/>
        </w:rPr>
        <w:t>Issue</w:t>
      </w:r>
      <w:r>
        <w:rPr>
          <w:rFonts w:hint="eastAsia" w:eastAsia="宋体"/>
          <w:szCs w:val="20"/>
        </w:rPr>
        <w:t xml:space="preserve">: </w:t>
      </w:r>
      <w:r>
        <w:rPr>
          <w:rFonts w:eastAsia="宋体"/>
          <w:szCs w:val="20"/>
        </w:rPr>
        <w:t xml:space="preserve">One </w:t>
      </w:r>
      <w:r>
        <w:rPr>
          <w:rFonts w:hint="eastAsia" w:eastAsia="宋体"/>
          <w:szCs w:val="20"/>
        </w:rPr>
        <w:t xml:space="preserve">single bit cannot support the case that </w:t>
      </w:r>
      <w:r>
        <w:rPr>
          <w:rFonts w:hint="eastAsia" w:eastAsia="宋体"/>
        </w:rPr>
        <w:t xml:space="preserve">both port groups can </w:t>
      </w:r>
      <w:r>
        <w:rPr>
          <w:rFonts w:hint="eastAsia" w:eastAsia="宋体"/>
          <w:szCs w:val="20"/>
        </w:rPr>
        <w:t xml:space="preserve">separately support full power. </w:t>
      </w:r>
    </w:p>
    <w:p>
      <w:pPr>
        <w:snapToGrid w:val="0"/>
        <w:spacing w:before="72" w:beforeLines="30" w:after="72" w:afterLines="30" w:line="288" w:lineRule="auto"/>
        <w:jc w:val="both"/>
        <w:rPr>
          <w:rFonts w:eastAsia="宋体"/>
          <w:szCs w:val="20"/>
        </w:rPr>
      </w:pPr>
      <w:r>
        <w:rPr>
          <w:rFonts w:hint="eastAsia" w:eastAsia="宋体"/>
        </w:rPr>
        <w:t xml:space="preserve">Actually, whether both port groups can </w:t>
      </w:r>
      <w:r>
        <w:rPr>
          <w:rFonts w:hint="eastAsia" w:eastAsia="宋体"/>
          <w:szCs w:val="20"/>
        </w:rPr>
        <w:t xml:space="preserve">separately </w:t>
      </w:r>
      <w:r>
        <w:rPr>
          <w:rFonts w:eastAsia="宋体"/>
          <w:szCs w:val="20"/>
        </w:rPr>
        <w:t>support</w:t>
      </w:r>
      <w:r>
        <w:rPr>
          <w:rFonts w:hint="eastAsia" w:eastAsia="宋体"/>
          <w:szCs w:val="20"/>
        </w:rPr>
        <w:t xml:space="preserve"> full power is allowed depends on the definition of full power mode 0 being for a fixed 8 ports, or for a certain Ng. There are following two options:</w:t>
      </w:r>
    </w:p>
    <w:p>
      <w:pPr>
        <w:numPr>
          <w:ilvl w:val="0"/>
          <w:numId w:val="11"/>
        </w:numPr>
        <w:snapToGrid w:val="0"/>
        <w:spacing w:before="72" w:beforeLines="30" w:after="72" w:afterLines="30" w:line="288" w:lineRule="auto"/>
        <w:jc w:val="both"/>
        <w:rPr>
          <w:rFonts w:eastAsia="宋体"/>
          <w:szCs w:val="20"/>
        </w:rPr>
      </w:pPr>
      <w:r>
        <w:rPr>
          <w:rFonts w:hint="eastAsia" w:eastAsia="宋体"/>
          <w:szCs w:val="20"/>
        </w:rPr>
        <w:t xml:space="preserve">Option 1: If full power mode 0 is for a fixed 8 ports which requires (23,23,23,23,23,23,23,23) dBm PA assumption, then for full power mode 2 (not supporting mode 0), Ng=2, a PA assumption of (17,17,17,17, 17,17,17,17) dBm can support the case that </w:t>
      </w:r>
      <w:r>
        <w:rPr>
          <w:rFonts w:hint="eastAsia" w:eastAsia="宋体"/>
        </w:rPr>
        <w:t xml:space="preserve">both port groups can </w:t>
      </w:r>
      <w:r>
        <w:rPr>
          <w:rFonts w:hint="eastAsia" w:eastAsia="宋体"/>
          <w:szCs w:val="20"/>
        </w:rPr>
        <w:t xml:space="preserve">separately support full power, and the above issue exists and needs to be addressed. </w:t>
      </w:r>
    </w:p>
    <w:p>
      <w:pPr>
        <w:numPr>
          <w:ilvl w:val="0"/>
          <w:numId w:val="11"/>
        </w:numPr>
        <w:snapToGrid w:val="0"/>
        <w:spacing w:before="72" w:beforeLines="30" w:after="72" w:afterLines="30" w:line="288" w:lineRule="auto"/>
        <w:jc w:val="both"/>
        <w:rPr>
          <w:rFonts w:eastAsia="宋体"/>
          <w:szCs w:val="20"/>
        </w:rPr>
      </w:pPr>
      <w:r>
        <w:rPr>
          <w:rFonts w:hint="eastAsia" w:eastAsia="宋体"/>
          <w:szCs w:val="20"/>
        </w:rPr>
        <w:t xml:space="preserve">Option 2: If full power mode 0 is for a certain Ng, e.g., Ng=2, which requires at least (17,17,17,17, 17,17,17,17) dBm PA assumption, then for full power mode 2 (not supporting mode 0), </w:t>
      </w:r>
      <w:r>
        <w:rPr>
          <w:rFonts w:hint="eastAsia" w:eastAsia="宋体"/>
        </w:rPr>
        <w:t xml:space="preserve">both port groups </w:t>
      </w:r>
      <w:r>
        <w:rPr>
          <w:rFonts w:hint="eastAsia" w:eastAsia="宋体"/>
          <w:szCs w:val="20"/>
        </w:rPr>
        <w:t xml:space="preserve">separately supporting full power is not needed. The above issue does not exist. </w:t>
      </w:r>
    </w:p>
    <w:p>
      <w:pPr>
        <w:snapToGrid w:val="0"/>
        <w:spacing w:before="72" w:beforeLines="30" w:after="72" w:afterLines="30" w:line="288" w:lineRule="auto"/>
        <w:jc w:val="both"/>
        <w:rPr>
          <w:rFonts w:eastAsia="宋体"/>
          <w:szCs w:val="20"/>
        </w:rPr>
      </w:pPr>
      <w:r>
        <w:rPr>
          <w:rFonts w:hint="eastAsia" w:eastAsia="宋体"/>
          <w:szCs w:val="20"/>
        </w:rPr>
        <w:t>At least for now, full power mode 0 is not a Ng specific parameter, and it can be understood as option 1 intuitively.</w:t>
      </w:r>
      <w:r>
        <w:rPr>
          <w:rFonts w:eastAsia="宋体"/>
          <w:szCs w:val="20"/>
        </w:rPr>
        <w:t xml:space="preserve"> </w:t>
      </w:r>
      <w:r>
        <w:rPr>
          <w:rFonts w:hint="eastAsia" w:eastAsia="宋体"/>
          <w:szCs w:val="20"/>
        </w:rPr>
        <w:t xml:space="preserve">With option 1, the case that both </w:t>
      </w:r>
      <w:r>
        <w:rPr>
          <w:rFonts w:hint="eastAsia" w:eastAsia="宋体"/>
        </w:rPr>
        <w:t xml:space="preserve">port groups </w:t>
      </w:r>
      <w:r>
        <w:rPr>
          <w:rFonts w:hint="eastAsia" w:eastAsia="宋体"/>
          <w:szCs w:val="20"/>
        </w:rPr>
        <w:t xml:space="preserve">separately support full power is quite needed. So we believe this should be clarified. </w:t>
      </w:r>
      <w:r>
        <w:rPr>
          <w:rFonts w:eastAsia="宋体"/>
          <w:szCs w:val="20"/>
        </w:rPr>
        <w:t>Actually,</w:t>
      </w:r>
      <w:r>
        <w:rPr>
          <w:rFonts w:hint="eastAsia" w:eastAsia="宋体"/>
          <w:szCs w:val="20"/>
        </w:rPr>
        <w:t xml:space="preserve"> full power mode 1 and 2 should also be Ng specific parameters. </w:t>
      </w:r>
      <w:r>
        <w:rPr>
          <w:rFonts w:eastAsia="宋体"/>
          <w:szCs w:val="20"/>
        </w:rPr>
        <w:t>Some more details can be found in our companion contribution [</w:t>
      </w:r>
      <w:r>
        <w:rPr>
          <w:rFonts w:hint="eastAsia" w:eastAsia="宋体"/>
          <w:szCs w:val="20"/>
        </w:rPr>
        <w:t>2</w:t>
      </w:r>
      <w:r>
        <w:rPr>
          <w:rFonts w:eastAsia="宋体"/>
          <w:szCs w:val="20"/>
        </w:rPr>
        <w:t>].</w:t>
      </w:r>
    </w:p>
    <w:p>
      <w:pPr>
        <w:pStyle w:val="105"/>
        <w:spacing w:after="0" w:afterAutospacing="0" w:line="240" w:lineRule="auto"/>
        <w:ind w:firstLine="0"/>
        <w:contextualSpacing/>
        <w:rPr>
          <w:rFonts w:eastAsia="宋体"/>
          <w:b/>
          <w:sz w:val="24"/>
        </w:rPr>
      </w:pPr>
      <w:r>
        <w:rPr>
          <w:rFonts w:hint="eastAsia" w:eastAsia="宋体"/>
          <w:b/>
          <w:bCs/>
          <w:i/>
          <w:iCs/>
        </w:rPr>
        <w:t xml:space="preserve">Proposal </w:t>
      </w:r>
      <w:r>
        <w:rPr>
          <w:rFonts w:hint="eastAsia" w:eastAsia="宋体"/>
          <w:b/>
          <w:bCs/>
          <w:i/>
          <w:iCs/>
          <w:lang w:val="en-US" w:eastAsia="zh-CN"/>
        </w:rPr>
        <w:t>2</w:t>
      </w:r>
      <w:r>
        <w:rPr>
          <w:rFonts w:hint="eastAsia" w:eastAsia="宋体"/>
          <w:i/>
          <w:iCs/>
        </w:rPr>
        <w:t xml:space="preserve">: </w:t>
      </w:r>
      <w:r>
        <w:rPr>
          <w:rFonts w:hint="eastAsia"/>
          <w:i/>
          <w:iCs/>
        </w:rPr>
        <w:t xml:space="preserve">Regarding full power for Rel-18 UL </w:t>
      </w:r>
      <w:r>
        <w:rPr>
          <w:rFonts w:hint="eastAsia" w:eastAsia="宋体"/>
          <w:i/>
          <w:iCs/>
        </w:rPr>
        <w:t>8-</w:t>
      </w:r>
      <w:r>
        <w:rPr>
          <w:rFonts w:hint="eastAsia"/>
          <w:i/>
          <w:iCs/>
        </w:rPr>
        <w:t>Tx,</w:t>
      </w:r>
      <w:r>
        <w:rPr>
          <w:rFonts w:hint="eastAsia" w:eastAsia="宋体"/>
          <w:i/>
          <w:iCs/>
        </w:rPr>
        <w:t xml:space="preserve"> full power mode 0, 1 and 2 should be Ng specific. </w:t>
      </w:r>
    </w:p>
    <w:p>
      <w:pPr>
        <w:snapToGrid w:val="0"/>
        <w:spacing w:before="72" w:beforeLines="30" w:after="72" w:afterLines="30" w:line="288" w:lineRule="auto"/>
        <w:jc w:val="both"/>
        <w:rPr>
          <w:rFonts w:eastAsia="宋体"/>
        </w:rPr>
      </w:pP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snapToGrid w:val="0"/>
        <w:spacing w:before="72" w:beforeLines="30" w:after="72" w:afterLines="30" w:line="288" w:lineRule="auto"/>
        <w:jc w:val="both"/>
      </w:pPr>
      <w:r>
        <w:rPr>
          <w:rFonts w:hint="eastAsia"/>
        </w:rPr>
        <w:t>I</w:t>
      </w:r>
      <w:r>
        <w:t xml:space="preserve">n this contribution, we </w:t>
      </w:r>
      <w:r>
        <w:rPr>
          <w:rFonts w:hint="eastAsia"/>
        </w:rPr>
        <w:t>provide</w:t>
      </w:r>
      <w:r>
        <w:t xml:space="preserve"> our views on Rel-18 </w:t>
      </w:r>
      <w:r>
        <w:rPr>
          <w:rFonts w:hint="eastAsia"/>
        </w:rPr>
        <w:t xml:space="preserve">UL </w:t>
      </w:r>
      <w:r>
        <w:rPr>
          <w:rFonts w:hint="eastAsia" w:eastAsia="宋体"/>
        </w:rPr>
        <w:t>8Tx</w:t>
      </w:r>
      <w:r>
        <w:rPr>
          <w:rFonts w:hint="eastAsia"/>
        </w:rPr>
        <w:t xml:space="preserve">. </w:t>
      </w:r>
      <w:r>
        <w:rPr>
          <w:rFonts w:hint="eastAsia" w:eastAsia="宋体"/>
        </w:rPr>
        <w:t>Text proposal and p</w:t>
      </w:r>
      <w:r>
        <w:rPr>
          <w:rFonts w:hint="eastAsia"/>
        </w:rPr>
        <w:t>roposals are listed as follows.</w:t>
      </w:r>
    </w:p>
    <w:p>
      <w:pPr>
        <w:snapToGrid w:val="0"/>
        <w:spacing w:before="72" w:beforeLines="30" w:after="72" w:afterLines="30" w:line="288" w:lineRule="auto"/>
        <w:jc w:val="both"/>
        <w:rPr>
          <w:rFonts w:eastAsia="宋体" w:cs="Times"/>
          <w:bCs/>
        </w:rPr>
      </w:pPr>
      <w:r>
        <w:rPr>
          <w:rFonts w:hint="eastAsia"/>
          <w:b/>
          <w:bCs/>
          <w:i/>
          <w:iCs/>
        </w:rPr>
        <w:t xml:space="preserve">Text </w:t>
      </w:r>
      <w:r>
        <w:rPr>
          <w:b/>
          <w:bCs/>
          <w:i/>
          <w:iCs/>
          <w:szCs w:val="20"/>
        </w:rPr>
        <w:t xml:space="preserve">Proposal </w:t>
      </w:r>
      <w:r>
        <w:rPr>
          <w:rFonts w:hint="eastAsia"/>
          <w:b/>
          <w:bCs/>
          <w:i/>
          <w:iCs/>
          <w:szCs w:val="20"/>
        </w:rPr>
        <w:t>1</w:t>
      </w:r>
      <w:r>
        <w:rPr>
          <w:b/>
          <w:bCs/>
          <w:i/>
          <w:iCs/>
          <w:szCs w:val="20"/>
        </w:rPr>
        <w:t xml:space="preserve">: </w:t>
      </w:r>
      <w:r>
        <w:rPr>
          <w:rFonts w:hint="eastAsia" w:eastAsia="微软雅黑"/>
          <w:i/>
          <w:iCs/>
          <w:szCs w:val="20"/>
        </w:rPr>
        <w:t>To a</w:t>
      </w:r>
      <w:r>
        <w:rPr>
          <w:bCs/>
          <w:i/>
          <w:szCs w:val="20"/>
        </w:rPr>
        <w:t xml:space="preserve">dopt the following text proposal </w:t>
      </w:r>
      <w:r>
        <w:rPr>
          <w:rFonts w:hint="eastAsia" w:eastAsia="宋体"/>
          <w:bCs/>
          <w:i/>
          <w:szCs w:val="20"/>
        </w:rPr>
        <w:t xml:space="preserve">in </w:t>
      </w:r>
      <w:r>
        <w:rPr>
          <w:bCs/>
          <w:i/>
          <w:szCs w:val="20"/>
        </w:rPr>
        <w:t>TS 38.214</w:t>
      </w:r>
      <w:r>
        <w:rPr>
          <w:rFonts w:hint="eastAsia" w:eastAsia="宋体"/>
          <w:bCs/>
          <w:i/>
          <w:szCs w:val="20"/>
        </w:rPr>
        <w:t xml:space="preserve"> V18.0.0</w:t>
      </w:r>
      <w:r>
        <w:rPr>
          <w:bCs/>
          <w:i/>
          <w:szCs w:val="20"/>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6" w:type="dxa"/>
          </w:tcPr>
          <w:p>
            <w:pPr>
              <w:snapToGrid w:val="0"/>
              <w:spacing w:before="72" w:beforeLines="30" w:after="72" w:afterLines="30" w:line="288" w:lineRule="auto"/>
              <w:jc w:val="both"/>
              <w:rPr>
                <w:rFonts w:ascii="Arial" w:hAnsi="Arial" w:cs="Arial"/>
                <w:color w:val="FF0000"/>
                <w:sz w:val="24"/>
                <w:szCs w:val="24"/>
              </w:rPr>
            </w:pPr>
            <w:r>
              <w:rPr>
                <w:rFonts w:ascii="Arial" w:hAnsi="Arial" w:cs="Arial"/>
                <w:sz w:val="24"/>
                <w:szCs w:val="24"/>
              </w:rPr>
              <w:t>6.1.1.1 Codebook based UL transmission</w:t>
            </w:r>
          </w:p>
          <w:p>
            <w:pPr>
              <w:snapToGrid w:val="0"/>
              <w:spacing w:before="72" w:beforeLines="30" w:after="72" w:afterLines="30" w:line="288" w:lineRule="auto"/>
              <w:jc w:val="both"/>
              <w:rPr>
                <w:color w:val="FF0000"/>
              </w:rPr>
            </w:pPr>
            <w:r>
              <w:rPr>
                <w:color w:val="FF0000"/>
              </w:rPr>
              <w:t>-------------------------------------------U</w:t>
            </w:r>
            <w:r>
              <w:rPr>
                <w:rFonts w:hint="eastAsia"/>
                <w:color w:val="FF0000"/>
              </w:rPr>
              <w:t>nchanged</w:t>
            </w:r>
            <w:r>
              <w:rPr>
                <w:color w:val="FF0000"/>
              </w:rPr>
              <w:t xml:space="preserve"> </w:t>
            </w:r>
            <w:r>
              <w:rPr>
                <w:rFonts w:hint="eastAsia"/>
                <w:color w:val="FF0000"/>
              </w:rPr>
              <w:t>parts</w:t>
            </w:r>
            <w:r>
              <w:rPr>
                <w:color w:val="FF0000"/>
              </w:rPr>
              <w:t xml:space="preserve"> are omitted-------------------------------------------</w:t>
            </w:r>
          </w:p>
          <w:p>
            <w:pPr>
              <w:snapToGrid w:val="0"/>
              <w:spacing w:before="72" w:beforeLines="30" w:after="72" w:afterLines="30" w:line="288" w:lineRule="auto"/>
              <w:jc w:val="both"/>
              <w:rPr>
                <w:color w:val="FF0000"/>
                <w:lang w:eastAsia="ko-KR"/>
              </w:rPr>
            </w:pPr>
            <w:r>
              <w:rPr>
                <w:rFonts w:hint="eastAsia" w:eastAsia="宋体"/>
                <w:color w:val="FF0000"/>
              </w:rPr>
              <w:t>A</w:t>
            </w:r>
            <w:r>
              <w:rPr>
                <w:color w:val="FF0000"/>
                <w:lang w:eastAsia="ko-KR"/>
              </w:rPr>
              <w:t>ntenna ports</w:t>
            </w:r>
            <w: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ρ−1</m:t>
                      </m:r>
                      <m:ctrlPr>
                        <w:rPr>
                          <w:rFonts w:ascii="Cambria Math" w:hAnsi="Cambria Math"/>
                          <w:i/>
                          <w:color w:val="FF0000"/>
                        </w:rPr>
                      </m:ctrlPr>
                    </m:sub>
                  </m:sSub>
                  <m:ctrlPr>
                    <w:rPr>
                      <w:rFonts w:ascii="Cambria Math" w:hAnsi="Cambria Math"/>
                      <w:i/>
                      <w:color w:val="FF0000"/>
                    </w:rPr>
                  </m:ctrlPr>
                </m:e>
              </m:d>
            </m:oMath>
            <w:r>
              <w:rPr>
                <w:color w:val="FF0000"/>
              </w:rPr>
              <w:t xml:space="preserve"> </w:t>
            </w:r>
            <w:r>
              <w:rPr>
                <w:rFonts w:hint="eastAsia" w:eastAsia="宋体"/>
                <w:color w:val="FF0000"/>
              </w:rPr>
              <w:t xml:space="preserve">as defined </w:t>
            </w:r>
            <w:r>
              <w:rPr>
                <w:rFonts w:eastAsiaTheme="minorEastAsia"/>
                <w:color w:val="FF0000"/>
              </w:rPr>
              <w:t>in 38.211 subclause 6.3.1.5</w:t>
            </w:r>
            <w:r>
              <w:rPr>
                <w:rFonts w:hint="eastAsia" w:eastAsiaTheme="minorEastAsia"/>
                <w:color w:val="FF0000"/>
              </w:rPr>
              <w:t xml:space="preserve"> can form one or more antenna port groups</w:t>
            </w:r>
            <w:r>
              <w:rPr>
                <w:rFonts w:eastAsiaTheme="minorEastAsia"/>
                <w:color w:val="FF0000"/>
              </w:rPr>
              <w:t xml:space="preserve">. </w:t>
            </w:r>
            <w:r>
              <w:rPr>
                <w:color w:val="FF0000"/>
              </w:rPr>
              <w:t xml:space="preserve">For </w:t>
            </w:r>
            <w:r>
              <w:rPr>
                <w:i/>
                <w:iCs/>
                <w:color w:val="FF0000"/>
              </w:rPr>
              <w:t>CodebookType=</w:t>
            </w:r>
            <w:r>
              <w:rPr>
                <w:color w:val="FF0000"/>
              </w:rPr>
              <w:t xml:space="preserve">’codebook1’, antenna ports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1</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7</m:t>
                      </m:r>
                      <m:ctrlPr>
                        <w:rPr>
                          <w:rFonts w:ascii="Cambria Math" w:hAnsi="Cambria Math"/>
                          <w:i/>
                          <w:color w:val="FF0000"/>
                        </w:rPr>
                      </m:ctrlPr>
                    </m:sub>
                  </m:sSub>
                  <m:ctrlPr>
                    <w:rPr>
                      <w:rFonts w:ascii="Cambria Math" w:hAnsi="Cambria Math"/>
                      <w:i/>
                      <w:color w:val="FF0000"/>
                    </w:rPr>
                  </m:ctrlPr>
                </m:e>
              </m:d>
            </m:oMath>
            <w:r>
              <w:rPr>
                <w:rFonts w:eastAsiaTheme="minorEastAsia"/>
                <w:color w:val="FF0000"/>
              </w:rPr>
              <w:t xml:space="preserve"> form one antenna port group. </w:t>
            </w:r>
            <w:r>
              <w:rPr>
                <w:color w:val="FF0000"/>
              </w:rPr>
              <w:t xml:space="preserve">For </w:t>
            </w:r>
            <w:r>
              <w:rPr>
                <w:i/>
                <w:iCs/>
                <w:color w:val="FF0000"/>
              </w:rPr>
              <w:t>CodebookType=</w:t>
            </w:r>
            <w:r>
              <w:rPr>
                <w:color w:val="FF0000"/>
              </w:rPr>
              <w:t xml:space="preserve">’codebook2’, antenna ports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1</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4</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5</m:t>
                      </m:r>
                      <m:ctrlPr>
                        <w:rPr>
                          <w:rFonts w:ascii="Cambria Math" w:hAnsi="Cambria Math"/>
                          <w:i/>
                          <w:color w:val="FF0000"/>
                        </w:rPr>
                      </m:ctrlPr>
                    </m:sub>
                  </m:sSub>
                  <m:ctrlPr>
                    <w:rPr>
                      <w:rFonts w:ascii="Cambria Math" w:hAnsi="Cambria Math"/>
                      <w:i/>
                      <w:color w:val="FF0000"/>
                    </w:rPr>
                  </m:ctrlPr>
                </m:e>
              </m:d>
            </m:oMath>
            <w:r>
              <w:rPr>
                <w:rFonts w:eastAsiaTheme="minorEastAsia"/>
                <w:color w:val="FF0000"/>
              </w:rP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2</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3</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6</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7</m:t>
                      </m:r>
                      <m:ctrlPr>
                        <w:rPr>
                          <w:rFonts w:ascii="Cambria Math" w:hAnsi="Cambria Math"/>
                          <w:i/>
                          <w:color w:val="FF0000"/>
                        </w:rPr>
                      </m:ctrlPr>
                    </m:sub>
                  </m:sSub>
                  <m:ctrlPr>
                    <w:rPr>
                      <w:rFonts w:ascii="Cambria Math" w:hAnsi="Cambria Math"/>
                      <w:i/>
                      <w:color w:val="FF0000"/>
                    </w:rPr>
                  </m:ctrlPr>
                </m:e>
              </m:d>
            </m:oMath>
            <w:r>
              <w:rPr>
                <w:rFonts w:eastAsiaTheme="minorEastAsia"/>
                <w:color w:val="FF0000"/>
              </w:rPr>
              <w:t xml:space="preserve"> form two antenna port groups. </w:t>
            </w:r>
            <w:r>
              <w:rPr>
                <w:color w:val="FF0000"/>
              </w:rPr>
              <w:t xml:space="preserve">For </w:t>
            </w:r>
            <w:r>
              <w:rPr>
                <w:i/>
                <w:iCs/>
                <w:color w:val="FF0000"/>
              </w:rPr>
              <w:t>CodebookType=</w:t>
            </w:r>
            <w:r>
              <w:rPr>
                <w:color w:val="FF0000"/>
              </w:rPr>
              <w:t>’codebook3’, antenna ports</w:t>
            </w:r>
            <w:r>
              <w:rPr>
                <w:rFonts w:hint="eastAsia" w:eastAsia="宋体"/>
                <w:color w:val="FF0000"/>
              </w:rP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4</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1</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5</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2</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6</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3</m:t>
                      </m:r>
                      <m:ctrlPr>
                        <w:rPr>
                          <w:rFonts w:ascii="Cambria Math" w:hAnsi="Cambria Math"/>
                          <w:i/>
                          <w:color w:val="FF0000"/>
                        </w:rPr>
                      </m:ctrlPr>
                    </m:sub>
                  </m:sSub>
                  <m:r>
                    <m:rPr/>
                    <w:rPr>
                      <w:rFonts w:ascii="Cambria Math" w:hAnsi="Cambria Math"/>
                      <w:color w:val="FF0000"/>
                    </w:rPr>
                    <m:t>,</m:t>
                  </m:r>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7</m:t>
                      </m:r>
                      <m:ctrlPr>
                        <w:rPr>
                          <w:rFonts w:ascii="Cambria Math" w:hAnsi="Cambria Math"/>
                          <w:i/>
                          <w:color w:val="FF0000"/>
                        </w:rPr>
                      </m:ctrlPr>
                    </m:sub>
                  </m:sSub>
                  <m:ctrlPr>
                    <w:rPr>
                      <w:rFonts w:ascii="Cambria Math" w:hAnsi="Cambria Math"/>
                      <w:i/>
                      <w:color w:val="FF0000"/>
                    </w:rPr>
                  </m:ctrlPr>
                </m:e>
              </m:d>
            </m:oMath>
            <w:r>
              <w:t xml:space="preserve"> </w:t>
            </w:r>
            <w:r>
              <w:rPr>
                <w:color w:val="FF0000"/>
              </w:rPr>
              <w:t xml:space="preserve">form four antenna port groups. For </w:t>
            </w:r>
            <w:r>
              <w:rPr>
                <w:i/>
                <w:iCs/>
                <w:color w:val="FF0000"/>
              </w:rPr>
              <w:t>CodebookType=</w:t>
            </w:r>
            <w:r>
              <w:rPr>
                <w:color w:val="FF0000"/>
              </w:rPr>
              <w:t>’codebook4’, antenna ports</w:t>
            </w:r>
            <w:r>
              <w:rPr>
                <w:rFonts w:hint="eastAsia" w:eastAsia="宋体"/>
                <w:color w:val="FF0000"/>
              </w:rP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0</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1</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2</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3</m:t>
                      </m:r>
                      <m:ctrlPr>
                        <w:rPr>
                          <w:rFonts w:ascii="Cambria Math" w:hAnsi="Cambria Math"/>
                          <w:i/>
                          <w:color w:val="FF0000"/>
                        </w:rPr>
                      </m:ctrlPr>
                    </m:sub>
                  </m:sSub>
                  <m:ctrlPr>
                    <w:rPr>
                      <w:rFonts w:ascii="Cambria Math" w:hAnsi="Cambria Math"/>
                      <w:i/>
                      <w:color w:val="FF0000"/>
                    </w:rPr>
                  </m:ctrlPr>
                </m:e>
              </m:d>
            </m:oMath>
            <w:r>
              <w:rPr>
                <w:rFonts w:hint="eastAsia" w:hAnsi="Cambria Math" w:eastAsia="宋体"/>
                <w:color w:val="FF0000"/>
              </w:rP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4</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5</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6</m:t>
                      </m:r>
                      <m:ctrlPr>
                        <w:rPr>
                          <w:rFonts w:ascii="Cambria Math" w:hAnsi="Cambria Math"/>
                          <w:i/>
                          <w:color w:val="FF0000"/>
                        </w:rPr>
                      </m:ctrlPr>
                    </m:sub>
                  </m:sSub>
                  <m:ctrlPr>
                    <w:rPr>
                      <w:rFonts w:ascii="Cambria Math" w:hAnsi="Cambria Math"/>
                      <w:i/>
                      <w:color w:val="FF0000"/>
                    </w:rPr>
                  </m:ctrlPr>
                </m:e>
              </m:d>
              <m:r>
                <m:rPr>
                  <m:sty m:val="p"/>
                </m:rPr>
                <w:rPr>
                  <w:rFonts w:eastAsiaTheme="minorEastAsia"/>
                  <w:color w:val="FF0000"/>
                </w:rPr>
                <m:t xml:space="preserve">, </m:t>
              </m:r>
              <m:d>
                <m:dPr>
                  <m:begChr m:val="{"/>
                  <m:endChr m:val="}"/>
                  <m:ctrlPr>
                    <w:rPr>
                      <w:rFonts w:ascii="Cambria Math" w:hAnsi="Cambria Math"/>
                      <w:i/>
                      <w:color w:val="FF0000"/>
                    </w:rPr>
                  </m:ctrlPr>
                </m:dPr>
                <m:e>
                  <m:sSub>
                    <m:sSubPr>
                      <m:ctrlPr>
                        <w:rPr>
                          <w:rFonts w:ascii="Cambria Math" w:hAnsi="Cambria Math"/>
                          <w:i/>
                          <w:color w:val="FF0000"/>
                        </w:rPr>
                      </m:ctrlPr>
                    </m:sSubPr>
                    <m:e>
                      <m:r>
                        <m:rPr/>
                        <w:rPr>
                          <w:rFonts w:ascii="Cambria Math" w:hAnsi="Cambria Math"/>
                          <w:color w:val="FF0000"/>
                        </w:rPr>
                        <m:t>p</m:t>
                      </m:r>
                      <m:ctrlPr>
                        <w:rPr>
                          <w:rFonts w:ascii="Cambria Math" w:hAnsi="Cambria Math"/>
                          <w:i/>
                          <w:color w:val="FF0000"/>
                        </w:rPr>
                      </m:ctrlPr>
                    </m:e>
                    <m:sub>
                      <m:r>
                        <m:rPr/>
                        <w:rPr>
                          <w:rFonts w:ascii="Cambria Math" w:hAnsi="Cambria Math"/>
                          <w:color w:val="FF0000"/>
                        </w:rPr>
                        <m:t>7</m:t>
                      </m:r>
                      <m:ctrlPr>
                        <w:rPr>
                          <w:rFonts w:ascii="Cambria Math" w:hAnsi="Cambria Math"/>
                          <w:i/>
                          <w:color w:val="FF0000"/>
                        </w:rPr>
                      </m:ctrlPr>
                    </m:sub>
                  </m:sSub>
                  <m:ctrlPr>
                    <w:rPr>
                      <w:rFonts w:ascii="Cambria Math" w:hAnsi="Cambria Math"/>
                      <w:i/>
                      <w:color w:val="FF0000"/>
                    </w:rPr>
                  </m:ctrlPr>
                </m:e>
              </m:d>
            </m:oMath>
            <w:r>
              <w:t xml:space="preserve"> </w:t>
            </w:r>
            <w:r>
              <w:rPr>
                <w:rFonts w:eastAsiaTheme="minorEastAsia"/>
                <w:color w:val="FF0000"/>
              </w:rPr>
              <w:t xml:space="preserve">form </w:t>
            </w:r>
            <w:r>
              <w:rPr>
                <w:rFonts w:hint="eastAsia" w:eastAsiaTheme="minorEastAsia"/>
                <w:color w:val="FF0000"/>
              </w:rPr>
              <w:t xml:space="preserve">eight </w:t>
            </w:r>
            <w:r>
              <w:rPr>
                <w:rFonts w:eastAsiaTheme="minorEastAsia"/>
                <w:color w:val="FF0000"/>
              </w:rPr>
              <w:t>antenna port group</w:t>
            </w:r>
            <w:r>
              <w:rPr>
                <w:rFonts w:hint="eastAsia" w:eastAsiaTheme="minorEastAsia"/>
                <w:color w:val="FF0000"/>
              </w:rPr>
              <w:t>s</w:t>
            </w:r>
            <w:r>
              <w:rPr>
                <w:rFonts w:eastAsiaTheme="minorEastAsia"/>
                <w:color w:val="FF0000"/>
              </w:rPr>
              <w:t>.</w:t>
            </w:r>
          </w:p>
          <w:p>
            <w:pPr>
              <w:snapToGrid w:val="0"/>
              <w:spacing w:before="72" w:beforeLines="30" w:after="72" w:afterLines="30" w:line="288" w:lineRule="auto"/>
              <w:jc w:val="both"/>
              <w:rPr>
                <w:color w:val="FF0000"/>
              </w:rPr>
            </w:pPr>
            <w:r>
              <w:rPr>
                <w:color w:val="FF0000"/>
              </w:rPr>
              <w:t>-------------------------------------------U</w:t>
            </w:r>
            <w:r>
              <w:rPr>
                <w:rFonts w:hint="eastAsia"/>
                <w:color w:val="FF0000"/>
              </w:rPr>
              <w:t>nchanged</w:t>
            </w:r>
            <w:r>
              <w:rPr>
                <w:color w:val="FF0000"/>
              </w:rPr>
              <w:t xml:space="preserve"> </w:t>
            </w:r>
            <w:r>
              <w:rPr>
                <w:rFonts w:hint="eastAsia"/>
                <w:color w:val="FF0000"/>
              </w:rPr>
              <w:t>parts</w:t>
            </w:r>
            <w:r>
              <w:rPr>
                <w:color w:val="FF0000"/>
              </w:rPr>
              <w:t xml:space="preserve"> are omitted-------------------------------------------</w:t>
            </w:r>
          </w:p>
        </w:tc>
      </w:tr>
    </w:tbl>
    <w:p>
      <w:pPr>
        <w:snapToGrid w:val="0"/>
        <w:spacing w:before="72" w:beforeLines="30" w:after="72" w:afterLines="30" w:line="288" w:lineRule="auto"/>
        <w:jc w:val="both"/>
        <w:rPr>
          <w:b/>
          <w:bCs/>
          <w:i/>
          <w:iCs/>
          <w:szCs w:val="20"/>
        </w:rPr>
      </w:pPr>
    </w:p>
    <w:p>
      <w:pPr>
        <w:snapToGrid w:val="0"/>
        <w:spacing w:before="72" w:beforeLines="30" w:after="72" w:afterLines="30" w:line="288" w:lineRule="auto"/>
        <w:jc w:val="both"/>
        <w:rPr>
          <w:rFonts w:eastAsia="宋体"/>
          <w:i/>
          <w:iCs/>
        </w:rPr>
      </w:pPr>
      <w:r>
        <w:rPr>
          <w:b/>
          <w:bCs/>
          <w:i/>
          <w:iCs/>
          <w:szCs w:val="20"/>
        </w:rPr>
        <w:t xml:space="preserve">Proposal </w:t>
      </w:r>
      <w:r>
        <w:rPr>
          <w:rFonts w:hint="eastAsia"/>
          <w:b/>
          <w:bCs/>
          <w:i/>
          <w:iCs/>
          <w:szCs w:val="20"/>
        </w:rPr>
        <w:t>1</w:t>
      </w:r>
      <w:r>
        <w:rPr>
          <w:b/>
          <w:bCs/>
          <w:i/>
          <w:iCs/>
          <w:szCs w:val="20"/>
        </w:rPr>
        <w:t xml:space="preserve">: </w:t>
      </w:r>
      <w:r>
        <w:rPr>
          <w:i/>
          <w:iCs/>
        </w:rPr>
        <w:t xml:space="preserve">Send an LS to RAN4 </w:t>
      </w:r>
      <w:r>
        <w:rPr>
          <w:rFonts w:hint="eastAsia" w:eastAsia="宋体"/>
          <w:i/>
          <w:iCs/>
        </w:rPr>
        <w:t>about Ng=1, 2, 4, and 8 antenna groups design for UL 8Tx ports in RAN1, and let</w:t>
      </w:r>
      <w:r>
        <w:rPr>
          <w:i/>
          <w:iCs/>
        </w:rPr>
        <w:t xml:space="preserve"> RAN4 </w:t>
      </w:r>
      <w:r>
        <w:rPr>
          <w:rFonts w:eastAsia="宋体"/>
          <w:i/>
          <w:iCs/>
        </w:rPr>
        <w:t xml:space="preserve">define </w:t>
      </w:r>
      <w:r>
        <w:rPr>
          <w:i/>
          <w:iCs/>
        </w:rPr>
        <w:t>relative phase requirement</w:t>
      </w:r>
      <w:r>
        <w:rPr>
          <w:rFonts w:hint="eastAsia" w:eastAsia="宋体"/>
          <w:i/>
          <w:iCs/>
        </w:rPr>
        <w:t xml:space="preserve"> among ports</w:t>
      </w:r>
      <w:r>
        <w:rPr>
          <w:i/>
          <w:iCs/>
        </w:rPr>
        <w:t xml:space="preserve"> within the port group in UL 8Tx operation</w:t>
      </w:r>
      <w:r>
        <w:rPr>
          <w:rFonts w:hint="eastAsia" w:eastAsia="宋体"/>
          <w:i/>
          <w:iCs/>
        </w:rPr>
        <w:t>, if needed.</w:t>
      </w:r>
    </w:p>
    <w:p>
      <w:pPr>
        <w:pStyle w:val="105"/>
        <w:spacing w:after="0" w:afterAutospacing="0" w:line="240" w:lineRule="auto"/>
        <w:ind w:firstLine="0"/>
        <w:contextualSpacing/>
        <w:rPr>
          <w:rFonts w:eastAsia="宋体"/>
          <w:b/>
          <w:sz w:val="24"/>
        </w:rPr>
      </w:pPr>
      <w:r>
        <w:rPr>
          <w:rFonts w:hint="eastAsia" w:eastAsia="宋体"/>
          <w:b/>
          <w:bCs/>
          <w:i/>
          <w:iCs/>
        </w:rPr>
        <w:t xml:space="preserve">Proposal </w:t>
      </w:r>
      <w:r>
        <w:rPr>
          <w:rFonts w:hint="eastAsia" w:eastAsia="宋体"/>
          <w:b/>
          <w:bCs/>
          <w:i/>
          <w:iCs/>
          <w:lang w:val="en-US" w:eastAsia="zh-CN"/>
        </w:rPr>
        <w:t>2</w:t>
      </w:r>
      <w:r>
        <w:rPr>
          <w:rFonts w:hint="eastAsia" w:eastAsia="宋体"/>
          <w:i/>
          <w:iCs/>
        </w:rPr>
        <w:t xml:space="preserve">: </w:t>
      </w:r>
      <w:r>
        <w:rPr>
          <w:rFonts w:hint="eastAsia"/>
          <w:i/>
          <w:iCs/>
        </w:rPr>
        <w:t xml:space="preserve">Regarding full power for Rel-18 UL </w:t>
      </w:r>
      <w:r>
        <w:rPr>
          <w:rFonts w:hint="eastAsia" w:eastAsia="宋体"/>
          <w:i/>
          <w:iCs/>
        </w:rPr>
        <w:t>8-</w:t>
      </w:r>
      <w:r>
        <w:rPr>
          <w:rFonts w:hint="eastAsia"/>
          <w:i/>
          <w:iCs/>
        </w:rPr>
        <w:t>Tx,</w:t>
      </w:r>
      <w:r>
        <w:rPr>
          <w:rFonts w:hint="eastAsia" w:eastAsia="宋体"/>
          <w:i/>
          <w:iCs/>
        </w:rPr>
        <w:t xml:space="preserve"> full power mode 0, 1 and 2 should be Ng specific. </w:t>
      </w:r>
    </w:p>
    <w:p>
      <w:pPr>
        <w:snapToGrid w:val="0"/>
        <w:spacing w:before="72" w:beforeLines="30" w:after="72" w:afterLines="30" w:line="288" w:lineRule="auto"/>
        <w:jc w:val="both"/>
        <w:rPr>
          <w:rFonts w:eastAsia="宋体"/>
          <w:i/>
          <w:iCs/>
        </w:rPr>
      </w:pP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bookmarkStart w:id="1" w:name="_GoBack"/>
      <w:bookmarkEnd w:id="1"/>
    </w:p>
    <w:p>
      <w:pPr>
        <w:pStyle w:val="73"/>
        <w:numPr>
          <w:ilvl w:val="0"/>
          <w:numId w:val="12"/>
        </w:numPr>
        <w:snapToGrid w:val="0"/>
        <w:spacing w:before="120" w:beforeLines="50" w:after="120" w:afterLines="50" w:line="288" w:lineRule="auto"/>
        <w:rPr>
          <w:bCs/>
          <w:sz w:val="20"/>
          <w:szCs w:val="20"/>
        </w:rPr>
      </w:pPr>
      <w:r>
        <w:rPr>
          <w:rFonts w:hint="eastAsia"/>
          <w:bCs/>
          <w:sz w:val="20"/>
          <w:szCs w:val="20"/>
        </w:rPr>
        <w:t>R1-2308969 FL Summary SRITPMI Enhancements; Third Round Moderator (InterDigital, Inc.)</w:t>
      </w:r>
    </w:p>
    <w:p>
      <w:pPr>
        <w:pStyle w:val="73"/>
        <w:numPr>
          <w:ilvl w:val="0"/>
          <w:numId w:val="12"/>
        </w:numPr>
        <w:snapToGrid w:val="0"/>
        <w:spacing w:before="120" w:beforeLines="50" w:after="120" w:afterLines="50" w:line="288" w:lineRule="auto"/>
        <w:rPr>
          <w:bCs/>
          <w:sz w:val="20"/>
          <w:szCs w:val="20"/>
        </w:rPr>
      </w:pPr>
      <w:r>
        <w:rPr>
          <w:rFonts w:hint="eastAsia"/>
          <w:bCs/>
          <w:sz w:val="20"/>
          <w:szCs w:val="20"/>
        </w:rPr>
        <w:t>R1-2310956</w:t>
      </w:r>
      <w:r>
        <w:rPr>
          <w:bCs/>
          <w:sz w:val="20"/>
          <w:szCs w:val="20"/>
        </w:rPr>
        <w:t>, Discussion on UE features for NR MIMO evolution, ZTE</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1E4287B"/>
    <w:multiLevelType w:val="singleLevel"/>
    <w:tmpl w:val="91E4287B"/>
    <w:lvl w:ilvl="0" w:tentative="0">
      <w:start w:val="1"/>
      <w:numFmt w:val="bullet"/>
      <w:lvlText w:val=""/>
      <w:lvlJc w:val="left"/>
      <w:pPr>
        <w:ind w:left="420" w:hanging="420"/>
      </w:pPr>
      <w:rPr>
        <w:rFonts w:hint="default" w:ascii="Wingdings" w:hAnsi="Wingdings"/>
      </w:rPr>
    </w:lvl>
  </w:abstractNum>
  <w:abstractNum w:abstractNumId="2">
    <w:nsid w:val="FACD08D5"/>
    <w:multiLevelType w:val="singleLevel"/>
    <w:tmpl w:val="FACD08D5"/>
    <w:lvl w:ilvl="0" w:tentative="0">
      <w:start w:val="1"/>
      <w:numFmt w:val="bullet"/>
      <w:lvlText w:val=""/>
      <w:lvlJc w:val="left"/>
      <w:pPr>
        <w:ind w:left="420" w:hanging="42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D67560A"/>
    <w:multiLevelType w:val="multilevel"/>
    <w:tmpl w:val="0D67560A"/>
    <w:lvl w:ilvl="0" w:tentative="0">
      <w:start w:val="1"/>
      <w:numFmt w:val="decimal"/>
      <w:pStyle w:val="12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3CD446F3"/>
    <w:multiLevelType w:val="multilevel"/>
    <w:tmpl w:val="3CD446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lang w:val="en-GB"/>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9">
    <w:nsid w:val="5E93823A"/>
    <w:multiLevelType w:val="singleLevel"/>
    <w:tmpl w:val="5E93823A"/>
    <w:lvl w:ilvl="0" w:tentative="0">
      <w:start w:val="1"/>
      <w:numFmt w:val="decimal"/>
      <w:suff w:val="space"/>
      <w:lvlText w:val="[%1]"/>
      <w:lvlJc w:val="left"/>
    </w:lvl>
  </w:abstractNum>
  <w:abstractNum w:abstractNumId="10">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1"/>
  </w:num>
  <w:num w:numId="4">
    <w:abstractNumId w:val="4"/>
  </w:num>
  <w:num w:numId="5">
    <w:abstractNumId w:val="10"/>
  </w:num>
  <w:num w:numId="6">
    <w:abstractNumId w:val="8"/>
  </w:num>
  <w:num w:numId="7">
    <w:abstractNumId w:val="5"/>
  </w:num>
  <w:num w:numId="8">
    <w:abstractNumId w:val="6"/>
  </w:num>
  <w:num w:numId="9">
    <w:abstractNumId w:val="7"/>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trackRevision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15"/>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48C"/>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203"/>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662"/>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0C94"/>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38"/>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A8C"/>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5E65"/>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E3D"/>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CE8"/>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4F8"/>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0F8F"/>
    <w:rsid w:val="0048128D"/>
    <w:rsid w:val="0048140B"/>
    <w:rsid w:val="00481AC0"/>
    <w:rsid w:val="00481B60"/>
    <w:rsid w:val="004821C6"/>
    <w:rsid w:val="00482303"/>
    <w:rsid w:val="00482957"/>
    <w:rsid w:val="00482B43"/>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794"/>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266"/>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47F54"/>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85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24F"/>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BD4"/>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7D4"/>
    <w:rsid w:val="0072182E"/>
    <w:rsid w:val="007221ED"/>
    <w:rsid w:val="007225C3"/>
    <w:rsid w:val="00722700"/>
    <w:rsid w:val="00722E44"/>
    <w:rsid w:val="007233F5"/>
    <w:rsid w:val="0072394C"/>
    <w:rsid w:val="00723A92"/>
    <w:rsid w:val="00723CFD"/>
    <w:rsid w:val="00723FFF"/>
    <w:rsid w:val="00724262"/>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8D1"/>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17A53"/>
    <w:rsid w:val="0082034F"/>
    <w:rsid w:val="00820A80"/>
    <w:rsid w:val="00820D36"/>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D18"/>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B2A"/>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673"/>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4B2"/>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4E1A"/>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1D"/>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9D5"/>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4EF"/>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46DA"/>
    <w:rsid w:val="00C352DE"/>
    <w:rsid w:val="00C35305"/>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2FF9"/>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51C"/>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ADE"/>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43"/>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274"/>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095"/>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92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D7DA4"/>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44E"/>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37"/>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2E0"/>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E15"/>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11432"/>
    <w:rsid w:val="01120E66"/>
    <w:rsid w:val="0115454E"/>
    <w:rsid w:val="011E4892"/>
    <w:rsid w:val="012241C3"/>
    <w:rsid w:val="01242C11"/>
    <w:rsid w:val="013B1A2E"/>
    <w:rsid w:val="013B5510"/>
    <w:rsid w:val="013C4497"/>
    <w:rsid w:val="013D13C6"/>
    <w:rsid w:val="01422B07"/>
    <w:rsid w:val="01462EFE"/>
    <w:rsid w:val="01464745"/>
    <w:rsid w:val="014C1CFB"/>
    <w:rsid w:val="015D09A9"/>
    <w:rsid w:val="015E0BE9"/>
    <w:rsid w:val="0161607D"/>
    <w:rsid w:val="016847E7"/>
    <w:rsid w:val="01812C05"/>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30F5EB8"/>
    <w:rsid w:val="031B3D3A"/>
    <w:rsid w:val="03300F14"/>
    <w:rsid w:val="03305A3C"/>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0B18"/>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6763D"/>
    <w:rsid w:val="05223E29"/>
    <w:rsid w:val="052B2B3D"/>
    <w:rsid w:val="054445DB"/>
    <w:rsid w:val="055A06C9"/>
    <w:rsid w:val="055B5DD3"/>
    <w:rsid w:val="05615409"/>
    <w:rsid w:val="05644CA9"/>
    <w:rsid w:val="056B33A0"/>
    <w:rsid w:val="05702DF2"/>
    <w:rsid w:val="05733EFD"/>
    <w:rsid w:val="05792BC3"/>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1F4C33"/>
    <w:rsid w:val="06234FBC"/>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70D6000"/>
    <w:rsid w:val="07470651"/>
    <w:rsid w:val="074F79E7"/>
    <w:rsid w:val="075815C4"/>
    <w:rsid w:val="076A0810"/>
    <w:rsid w:val="07716096"/>
    <w:rsid w:val="07933A83"/>
    <w:rsid w:val="07934010"/>
    <w:rsid w:val="07973398"/>
    <w:rsid w:val="079D12CF"/>
    <w:rsid w:val="07A46BE4"/>
    <w:rsid w:val="07AE7932"/>
    <w:rsid w:val="07AF11A1"/>
    <w:rsid w:val="07B814E5"/>
    <w:rsid w:val="07BD21D0"/>
    <w:rsid w:val="07BD4B03"/>
    <w:rsid w:val="07C169E4"/>
    <w:rsid w:val="07C239BC"/>
    <w:rsid w:val="07C27A8B"/>
    <w:rsid w:val="07D013A8"/>
    <w:rsid w:val="07D648D8"/>
    <w:rsid w:val="07E22A7A"/>
    <w:rsid w:val="07E33A94"/>
    <w:rsid w:val="07E9601C"/>
    <w:rsid w:val="07EC1E32"/>
    <w:rsid w:val="07FD44E9"/>
    <w:rsid w:val="0805407D"/>
    <w:rsid w:val="08127126"/>
    <w:rsid w:val="08132E8B"/>
    <w:rsid w:val="081C2739"/>
    <w:rsid w:val="081D706E"/>
    <w:rsid w:val="081E70A6"/>
    <w:rsid w:val="085A6A73"/>
    <w:rsid w:val="085C0A8C"/>
    <w:rsid w:val="085D519A"/>
    <w:rsid w:val="086378F2"/>
    <w:rsid w:val="086D1BC3"/>
    <w:rsid w:val="08706B4B"/>
    <w:rsid w:val="08715CEC"/>
    <w:rsid w:val="087C2164"/>
    <w:rsid w:val="088B79C8"/>
    <w:rsid w:val="08CE61CB"/>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6A56C7"/>
    <w:rsid w:val="0970282E"/>
    <w:rsid w:val="099126D0"/>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65626"/>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B1E35"/>
    <w:rsid w:val="0BDB6546"/>
    <w:rsid w:val="0BDD031D"/>
    <w:rsid w:val="0BDF6946"/>
    <w:rsid w:val="0BE03ACA"/>
    <w:rsid w:val="0BE0571E"/>
    <w:rsid w:val="0BE15659"/>
    <w:rsid w:val="0BE32529"/>
    <w:rsid w:val="0C005070"/>
    <w:rsid w:val="0C0A75FC"/>
    <w:rsid w:val="0C195365"/>
    <w:rsid w:val="0C1A6BD3"/>
    <w:rsid w:val="0C1D70C9"/>
    <w:rsid w:val="0C3314C7"/>
    <w:rsid w:val="0C4E722F"/>
    <w:rsid w:val="0C6F4E58"/>
    <w:rsid w:val="0C724AF9"/>
    <w:rsid w:val="0C76751C"/>
    <w:rsid w:val="0CDD0595"/>
    <w:rsid w:val="0CFB1DB9"/>
    <w:rsid w:val="0D103D70"/>
    <w:rsid w:val="0D220294"/>
    <w:rsid w:val="0D283356"/>
    <w:rsid w:val="0D3A4A42"/>
    <w:rsid w:val="0D3F7D95"/>
    <w:rsid w:val="0D5773D6"/>
    <w:rsid w:val="0D592D60"/>
    <w:rsid w:val="0D594DB6"/>
    <w:rsid w:val="0D5B0509"/>
    <w:rsid w:val="0D5B411F"/>
    <w:rsid w:val="0D632B1E"/>
    <w:rsid w:val="0D6E771D"/>
    <w:rsid w:val="0D733852"/>
    <w:rsid w:val="0D7D7848"/>
    <w:rsid w:val="0D80206A"/>
    <w:rsid w:val="0D8E173E"/>
    <w:rsid w:val="0DA10A04"/>
    <w:rsid w:val="0DD6316B"/>
    <w:rsid w:val="0DD74FA9"/>
    <w:rsid w:val="0DED441A"/>
    <w:rsid w:val="0DF13B47"/>
    <w:rsid w:val="0DF6009D"/>
    <w:rsid w:val="0E090B69"/>
    <w:rsid w:val="0E0A5187"/>
    <w:rsid w:val="0E2D6B35"/>
    <w:rsid w:val="0E2F4311"/>
    <w:rsid w:val="0E332166"/>
    <w:rsid w:val="0E3917FF"/>
    <w:rsid w:val="0E3D4D05"/>
    <w:rsid w:val="0E3D5131"/>
    <w:rsid w:val="0E422A2D"/>
    <w:rsid w:val="0E613656"/>
    <w:rsid w:val="0E72787E"/>
    <w:rsid w:val="0E7A0C1A"/>
    <w:rsid w:val="0E86024B"/>
    <w:rsid w:val="0E983A75"/>
    <w:rsid w:val="0E9F5739"/>
    <w:rsid w:val="0EA33EF7"/>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9812EC"/>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770D7"/>
    <w:rsid w:val="115B389E"/>
    <w:rsid w:val="1168799E"/>
    <w:rsid w:val="118B5FDD"/>
    <w:rsid w:val="119466E3"/>
    <w:rsid w:val="11A10C39"/>
    <w:rsid w:val="11A64DBC"/>
    <w:rsid w:val="11AF324A"/>
    <w:rsid w:val="11B31B1D"/>
    <w:rsid w:val="11B56E24"/>
    <w:rsid w:val="11B814E6"/>
    <w:rsid w:val="11C557B7"/>
    <w:rsid w:val="11DD6585"/>
    <w:rsid w:val="11E40B58"/>
    <w:rsid w:val="11F101CA"/>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71324"/>
    <w:rsid w:val="12FC274E"/>
    <w:rsid w:val="12FF52DE"/>
    <w:rsid w:val="13030235"/>
    <w:rsid w:val="13063F94"/>
    <w:rsid w:val="130C0439"/>
    <w:rsid w:val="13136AE9"/>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DF2278"/>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637D36"/>
    <w:rsid w:val="14643C15"/>
    <w:rsid w:val="147C2A02"/>
    <w:rsid w:val="147E33CA"/>
    <w:rsid w:val="1487373C"/>
    <w:rsid w:val="14960C1B"/>
    <w:rsid w:val="14B0700C"/>
    <w:rsid w:val="14C02505"/>
    <w:rsid w:val="14C34089"/>
    <w:rsid w:val="14C60F5C"/>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C94A90"/>
    <w:rsid w:val="15CC0A4A"/>
    <w:rsid w:val="15D74588"/>
    <w:rsid w:val="15E648C3"/>
    <w:rsid w:val="15EB4378"/>
    <w:rsid w:val="15FB4E72"/>
    <w:rsid w:val="160B185E"/>
    <w:rsid w:val="1628036C"/>
    <w:rsid w:val="16286A4F"/>
    <w:rsid w:val="162D6692"/>
    <w:rsid w:val="16333F75"/>
    <w:rsid w:val="163B0388"/>
    <w:rsid w:val="16435A3F"/>
    <w:rsid w:val="164D2E5E"/>
    <w:rsid w:val="16702D89"/>
    <w:rsid w:val="16704155"/>
    <w:rsid w:val="16796F0F"/>
    <w:rsid w:val="1688556A"/>
    <w:rsid w:val="168D2189"/>
    <w:rsid w:val="16A00FDF"/>
    <w:rsid w:val="16A32AAC"/>
    <w:rsid w:val="16A470C1"/>
    <w:rsid w:val="16AA643D"/>
    <w:rsid w:val="16AF0615"/>
    <w:rsid w:val="16B31741"/>
    <w:rsid w:val="16B82A50"/>
    <w:rsid w:val="16BD0B49"/>
    <w:rsid w:val="16C56DC6"/>
    <w:rsid w:val="16D50CFC"/>
    <w:rsid w:val="16E33AB3"/>
    <w:rsid w:val="16EB76EF"/>
    <w:rsid w:val="17141C1D"/>
    <w:rsid w:val="171A00BC"/>
    <w:rsid w:val="171B0546"/>
    <w:rsid w:val="17304A49"/>
    <w:rsid w:val="173353C2"/>
    <w:rsid w:val="174224E7"/>
    <w:rsid w:val="17444642"/>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7FA7064"/>
    <w:rsid w:val="18002CEE"/>
    <w:rsid w:val="1802776E"/>
    <w:rsid w:val="180414A0"/>
    <w:rsid w:val="18077070"/>
    <w:rsid w:val="18105F38"/>
    <w:rsid w:val="18117661"/>
    <w:rsid w:val="18185B1D"/>
    <w:rsid w:val="18276946"/>
    <w:rsid w:val="18414CA2"/>
    <w:rsid w:val="18523ADE"/>
    <w:rsid w:val="18660CD4"/>
    <w:rsid w:val="1866694B"/>
    <w:rsid w:val="186C1ACE"/>
    <w:rsid w:val="186D267B"/>
    <w:rsid w:val="186E6282"/>
    <w:rsid w:val="18846D8C"/>
    <w:rsid w:val="18890477"/>
    <w:rsid w:val="188C5B30"/>
    <w:rsid w:val="188C6C7D"/>
    <w:rsid w:val="18960812"/>
    <w:rsid w:val="189C7EF6"/>
    <w:rsid w:val="18B04B4D"/>
    <w:rsid w:val="18C5316D"/>
    <w:rsid w:val="18C95DAC"/>
    <w:rsid w:val="18E45EDB"/>
    <w:rsid w:val="18E51357"/>
    <w:rsid w:val="18E87E12"/>
    <w:rsid w:val="18EE5F4D"/>
    <w:rsid w:val="18F5052C"/>
    <w:rsid w:val="18F759A6"/>
    <w:rsid w:val="19041774"/>
    <w:rsid w:val="191D14D9"/>
    <w:rsid w:val="191D6F79"/>
    <w:rsid w:val="191E393A"/>
    <w:rsid w:val="19280474"/>
    <w:rsid w:val="193D27C8"/>
    <w:rsid w:val="193D63F7"/>
    <w:rsid w:val="19693EEF"/>
    <w:rsid w:val="196B5F41"/>
    <w:rsid w:val="19703908"/>
    <w:rsid w:val="199860B4"/>
    <w:rsid w:val="19A33A02"/>
    <w:rsid w:val="19C45A74"/>
    <w:rsid w:val="19D1732F"/>
    <w:rsid w:val="19DD2371"/>
    <w:rsid w:val="19EB7BC9"/>
    <w:rsid w:val="19F240F4"/>
    <w:rsid w:val="19F92180"/>
    <w:rsid w:val="1A001213"/>
    <w:rsid w:val="1A040482"/>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21B86"/>
    <w:rsid w:val="1AD33B33"/>
    <w:rsid w:val="1AD36372"/>
    <w:rsid w:val="1ADE3E70"/>
    <w:rsid w:val="1AE032B7"/>
    <w:rsid w:val="1AE42348"/>
    <w:rsid w:val="1AE5004C"/>
    <w:rsid w:val="1AEC64F5"/>
    <w:rsid w:val="1AF2383D"/>
    <w:rsid w:val="1B012875"/>
    <w:rsid w:val="1B107D97"/>
    <w:rsid w:val="1B157C1A"/>
    <w:rsid w:val="1B1A6E4B"/>
    <w:rsid w:val="1B211C8A"/>
    <w:rsid w:val="1B2A1051"/>
    <w:rsid w:val="1B325062"/>
    <w:rsid w:val="1B333D86"/>
    <w:rsid w:val="1B572C7F"/>
    <w:rsid w:val="1B5734B2"/>
    <w:rsid w:val="1B5C26DD"/>
    <w:rsid w:val="1B70494E"/>
    <w:rsid w:val="1B741EAE"/>
    <w:rsid w:val="1B7A3044"/>
    <w:rsid w:val="1B82426F"/>
    <w:rsid w:val="1B8A117B"/>
    <w:rsid w:val="1B99173F"/>
    <w:rsid w:val="1B9E5782"/>
    <w:rsid w:val="1B9F2F5B"/>
    <w:rsid w:val="1BA31D38"/>
    <w:rsid w:val="1BAC7988"/>
    <w:rsid w:val="1BB15A38"/>
    <w:rsid w:val="1BB32D92"/>
    <w:rsid w:val="1BC56EB7"/>
    <w:rsid w:val="1BCA4E13"/>
    <w:rsid w:val="1BD93E58"/>
    <w:rsid w:val="1BDB13FF"/>
    <w:rsid w:val="1BE75134"/>
    <w:rsid w:val="1BEB39AC"/>
    <w:rsid w:val="1BEF1E89"/>
    <w:rsid w:val="1BF238C5"/>
    <w:rsid w:val="1C006568"/>
    <w:rsid w:val="1C080D1D"/>
    <w:rsid w:val="1C327414"/>
    <w:rsid w:val="1C3C5A93"/>
    <w:rsid w:val="1C3D2E04"/>
    <w:rsid w:val="1C3D5C01"/>
    <w:rsid w:val="1C4852DE"/>
    <w:rsid w:val="1C4D45E0"/>
    <w:rsid w:val="1C6440D2"/>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6D3BD2"/>
    <w:rsid w:val="1D8C2BA2"/>
    <w:rsid w:val="1D8F6B81"/>
    <w:rsid w:val="1D905228"/>
    <w:rsid w:val="1D9E7BBD"/>
    <w:rsid w:val="1DA769BF"/>
    <w:rsid w:val="1DAB0536"/>
    <w:rsid w:val="1DBC1C44"/>
    <w:rsid w:val="1DC55F02"/>
    <w:rsid w:val="1DCC2895"/>
    <w:rsid w:val="1DCC2B42"/>
    <w:rsid w:val="1DD313EE"/>
    <w:rsid w:val="1DF24DA6"/>
    <w:rsid w:val="1DF43659"/>
    <w:rsid w:val="1DFC21EE"/>
    <w:rsid w:val="1E0E4DD7"/>
    <w:rsid w:val="1E202860"/>
    <w:rsid w:val="1E4473F8"/>
    <w:rsid w:val="1E490459"/>
    <w:rsid w:val="1E50751B"/>
    <w:rsid w:val="1E545B82"/>
    <w:rsid w:val="1E6D1C74"/>
    <w:rsid w:val="1E736E4E"/>
    <w:rsid w:val="1E7E5EB1"/>
    <w:rsid w:val="1E85157F"/>
    <w:rsid w:val="1E9B048D"/>
    <w:rsid w:val="1EA61B83"/>
    <w:rsid w:val="1EA82227"/>
    <w:rsid w:val="1EAD188D"/>
    <w:rsid w:val="1EBB5B15"/>
    <w:rsid w:val="1EBC72D1"/>
    <w:rsid w:val="1EBC7347"/>
    <w:rsid w:val="1EBF31D2"/>
    <w:rsid w:val="1EC642BC"/>
    <w:rsid w:val="1ECF5F59"/>
    <w:rsid w:val="1EDC2551"/>
    <w:rsid w:val="1EF23920"/>
    <w:rsid w:val="1EF80396"/>
    <w:rsid w:val="1F032AB6"/>
    <w:rsid w:val="1F0B2934"/>
    <w:rsid w:val="1F1C29EF"/>
    <w:rsid w:val="1F234826"/>
    <w:rsid w:val="1F2617FF"/>
    <w:rsid w:val="1F31645A"/>
    <w:rsid w:val="1F4773C4"/>
    <w:rsid w:val="1F4E188E"/>
    <w:rsid w:val="1F517BAC"/>
    <w:rsid w:val="1F5E0D38"/>
    <w:rsid w:val="1F5F4414"/>
    <w:rsid w:val="1F637F58"/>
    <w:rsid w:val="1F6775E6"/>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805A39"/>
    <w:rsid w:val="208650E9"/>
    <w:rsid w:val="20A13861"/>
    <w:rsid w:val="20A47AD9"/>
    <w:rsid w:val="20BB0C31"/>
    <w:rsid w:val="20C66D8E"/>
    <w:rsid w:val="20CB0F0E"/>
    <w:rsid w:val="20CF37FC"/>
    <w:rsid w:val="20D717F3"/>
    <w:rsid w:val="20DA67C8"/>
    <w:rsid w:val="20DE03D5"/>
    <w:rsid w:val="20DF7769"/>
    <w:rsid w:val="20E02D05"/>
    <w:rsid w:val="20F01565"/>
    <w:rsid w:val="20F12135"/>
    <w:rsid w:val="20F90AAC"/>
    <w:rsid w:val="20FA405B"/>
    <w:rsid w:val="212B616E"/>
    <w:rsid w:val="213121BA"/>
    <w:rsid w:val="213B540E"/>
    <w:rsid w:val="214A2960"/>
    <w:rsid w:val="214E5FEC"/>
    <w:rsid w:val="214E6349"/>
    <w:rsid w:val="214F3BD3"/>
    <w:rsid w:val="215302B9"/>
    <w:rsid w:val="215670DE"/>
    <w:rsid w:val="216A75F1"/>
    <w:rsid w:val="21783CF4"/>
    <w:rsid w:val="2183462B"/>
    <w:rsid w:val="218E4A09"/>
    <w:rsid w:val="218E6399"/>
    <w:rsid w:val="21974E6F"/>
    <w:rsid w:val="219C6DDD"/>
    <w:rsid w:val="219D7448"/>
    <w:rsid w:val="21BE776A"/>
    <w:rsid w:val="21D15181"/>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61BC3"/>
    <w:rsid w:val="231847B8"/>
    <w:rsid w:val="231E3ED2"/>
    <w:rsid w:val="232C6E61"/>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608E8"/>
    <w:rsid w:val="240808CD"/>
    <w:rsid w:val="240E0128"/>
    <w:rsid w:val="2415698C"/>
    <w:rsid w:val="241E7985"/>
    <w:rsid w:val="242C6B52"/>
    <w:rsid w:val="243026FF"/>
    <w:rsid w:val="24351B4F"/>
    <w:rsid w:val="243647BB"/>
    <w:rsid w:val="24420388"/>
    <w:rsid w:val="24501237"/>
    <w:rsid w:val="24576A62"/>
    <w:rsid w:val="245E385D"/>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4FA33BA"/>
    <w:rsid w:val="250C0B5D"/>
    <w:rsid w:val="25130959"/>
    <w:rsid w:val="25335BFF"/>
    <w:rsid w:val="25353A77"/>
    <w:rsid w:val="253D4E51"/>
    <w:rsid w:val="25462DA6"/>
    <w:rsid w:val="255A27AA"/>
    <w:rsid w:val="257D015E"/>
    <w:rsid w:val="25862F9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00326"/>
    <w:rsid w:val="26412189"/>
    <w:rsid w:val="26517452"/>
    <w:rsid w:val="26566E1C"/>
    <w:rsid w:val="266E25B6"/>
    <w:rsid w:val="2679079E"/>
    <w:rsid w:val="267F4FDD"/>
    <w:rsid w:val="26805F58"/>
    <w:rsid w:val="268120E0"/>
    <w:rsid w:val="268B4EFD"/>
    <w:rsid w:val="26A10A64"/>
    <w:rsid w:val="26A24282"/>
    <w:rsid w:val="26BB6790"/>
    <w:rsid w:val="26C84C3F"/>
    <w:rsid w:val="26CA39FA"/>
    <w:rsid w:val="26D85E33"/>
    <w:rsid w:val="26DB2072"/>
    <w:rsid w:val="26E1652E"/>
    <w:rsid w:val="26F96BD0"/>
    <w:rsid w:val="270B4A30"/>
    <w:rsid w:val="270F1235"/>
    <w:rsid w:val="27102C2D"/>
    <w:rsid w:val="27154206"/>
    <w:rsid w:val="271D238B"/>
    <w:rsid w:val="272A62FD"/>
    <w:rsid w:val="273460AC"/>
    <w:rsid w:val="2737495D"/>
    <w:rsid w:val="274602C0"/>
    <w:rsid w:val="274E64D1"/>
    <w:rsid w:val="275C7865"/>
    <w:rsid w:val="275E2467"/>
    <w:rsid w:val="276A722E"/>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735836"/>
    <w:rsid w:val="288F225C"/>
    <w:rsid w:val="28950C43"/>
    <w:rsid w:val="28963582"/>
    <w:rsid w:val="289E6725"/>
    <w:rsid w:val="28A94DC4"/>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C61255"/>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8747F"/>
    <w:rsid w:val="2B2E0309"/>
    <w:rsid w:val="2B422946"/>
    <w:rsid w:val="2B4476AA"/>
    <w:rsid w:val="2B5B34DC"/>
    <w:rsid w:val="2B6D12EE"/>
    <w:rsid w:val="2B76579E"/>
    <w:rsid w:val="2B7973CB"/>
    <w:rsid w:val="2B831E93"/>
    <w:rsid w:val="2B885C3B"/>
    <w:rsid w:val="2B964DED"/>
    <w:rsid w:val="2B9B3546"/>
    <w:rsid w:val="2BA57D96"/>
    <w:rsid w:val="2BAE29A1"/>
    <w:rsid w:val="2BBE438D"/>
    <w:rsid w:val="2BD315B0"/>
    <w:rsid w:val="2BE373EE"/>
    <w:rsid w:val="2BEA4760"/>
    <w:rsid w:val="2BEE2628"/>
    <w:rsid w:val="2BFC3156"/>
    <w:rsid w:val="2C0A73E9"/>
    <w:rsid w:val="2C287F50"/>
    <w:rsid w:val="2C295EB9"/>
    <w:rsid w:val="2C35729B"/>
    <w:rsid w:val="2C4628DA"/>
    <w:rsid w:val="2C4A4ACF"/>
    <w:rsid w:val="2C575DDE"/>
    <w:rsid w:val="2C622710"/>
    <w:rsid w:val="2C734CA0"/>
    <w:rsid w:val="2C7A1A31"/>
    <w:rsid w:val="2C7C7D79"/>
    <w:rsid w:val="2C83115A"/>
    <w:rsid w:val="2C8462E6"/>
    <w:rsid w:val="2C8B517A"/>
    <w:rsid w:val="2C9466E2"/>
    <w:rsid w:val="2C9E7A4A"/>
    <w:rsid w:val="2C9E7CD8"/>
    <w:rsid w:val="2CAF6B04"/>
    <w:rsid w:val="2CB0279E"/>
    <w:rsid w:val="2CBA10B7"/>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E7725B"/>
    <w:rsid w:val="2DF32353"/>
    <w:rsid w:val="2DFF1B09"/>
    <w:rsid w:val="2E0177B9"/>
    <w:rsid w:val="2E034F95"/>
    <w:rsid w:val="2E090F9F"/>
    <w:rsid w:val="2E0F53F1"/>
    <w:rsid w:val="2E115295"/>
    <w:rsid w:val="2E1D2BF2"/>
    <w:rsid w:val="2E2336D4"/>
    <w:rsid w:val="2E3B2A47"/>
    <w:rsid w:val="2E3C3E61"/>
    <w:rsid w:val="2E493DCE"/>
    <w:rsid w:val="2E503992"/>
    <w:rsid w:val="2E6003A4"/>
    <w:rsid w:val="2E69729D"/>
    <w:rsid w:val="2E6A2F38"/>
    <w:rsid w:val="2E801F1F"/>
    <w:rsid w:val="2E8543E2"/>
    <w:rsid w:val="2E8C35B6"/>
    <w:rsid w:val="2E8D380A"/>
    <w:rsid w:val="2E9045E4"/>
    <w:rsid w:val="2E9B575E"/>
    <w:rsid w:val="2EB50951"/>
    <w:rsid w:val="2EB673FD"/>
    <w:rsid w:val="2EB809B1"/>
    <w:rsid w:val="2EB81831"/>
    <w:rsid w:val="2EC47F58"/>
    <w:rsid w:val="2ECC42F2"/>
    <w:rsid w:val="2ECF7A85"/>
    <w:rsid w:val="2EDF5EEF"/>
    <w:rsid w:val="2EE054B3"/>
    <w:rsid w:val="2EEB0155"/>
    <w:rsid w:val="2EFA0186"/>
    <w:rsid w:val="2F0236C3"/>
    <w:rsid w:val="2F082BB8"/>
    <w:rsid w:val="2F0A286A"/>
    <w:rsid w:val="2F0F048D"/>
    <w:rsid w:val="2F140F9B"/>
    <w:rsid w:val="2F1C0E0B"/>
    <w:rsid w:val="2F242F06"/>
    <w:rsid w:val="2F254A5A"/>
    <w:rsid w:val="2F2879B4"/>
    <w:rsid w:val="2F2B5ABF"/>
    <w:rsid w:val="2F2E604D"/>
    <w:rsid w:val="2F417886"/>
    <w:rsid w:val="2F5D2DA3"/>
    <w:rsid w:val="2F7B2C6A"/>
    <w:rsid w:val="2F882E85"/>
    <w:rsid w:val="2F9A7F4A"/>
    <w:rsid w:val="2FC733B8"/>
    <w:rsid w:val="2FCA4F20"/>
    <w:rsid w:val="2FFD02B0"/>
    <w:rsid w:val="300C4C70"/>
    <w:rsid w:val="30103E74"/>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3E3923"/>
    <w:rsid w:val="314114EF"/>
    <w:rsid w:val="31442CD4"/>
    <w:rsid w:val="31445B9B"/>
    <w:rsid w:val="314A00A3"/>
    <w:rsid w:val="31533E67"/>
    <w:rsid w:val="315C3CC9"/>
    <w:rsid w:val="316B13D5"/>
    <w:rsid w:val="31720F1D"/>
    <w:rsid w:val="31732CAF"/>
    <w:rsid w:val="31745B98"/>
    <w:rsid w:val="317A7F18"/>
    <w:rsid w:val="317D58BC"/>
    <w:rsid w:val="317E525C"/>
    <w:rsid w:val="319951C3"/>
    <w:rsid w:val="31B347D1"/>
    <w:rsid w:val="31BF03E5"/>
    <w:rsid w:val="31CB03B0"/>
    <w:rsid w:val="31D3431C"/>
    <w:rsid w:val="31E65427"/>
    <w:rsid w:val="31F33BFC"/>
    <w:rsid w:val="31F43BF9"/>
    <w:rsid w:val="31F96A5C"/>
    <w:rsid w:val="31FB63BA"/>
    <w:rsid w:val="31FC3EEA"/>
    <w:rsid w:val="31FE3F69"/>
    <w:rsid w:val="32006ED8"/>
    <w:rsid w:val="32057053"/>
    <w:rsid w:val="320733C3"/>
    <w:rsid w:val="321C18F4"/>
    <w:rsid w:val="321C2B52"/>
    <w:rsid w:val="321F61EC"/>
    <w:rsid w:val="322B314A"/>
    <w:rsid w:val="322B74A2"/>
    <w:rsid w:val="323036BA"/>
    <w:rsid w:val="32380C23"/>
    <w:rsid w:val="323E46BF"/>
    <w:rsid w:val="324F04DB"/>
    <w:rsid w:val="32503DFA"/>
    <w:rsid w:val="326F5200"/>
    <w:rsid w:val="32702FC0"/>
    <w:rsid w:val="327144B7"/>
    <w:rsid w:val="328F2182"/>
    <w:rsid w:val="32B61BCA"/>
    <w:rsid w:val="32CA65F9"/>
    <w:rsid w:val="32CB5151"/>
    <w:rsid w:val="32D942C8"/>
    <w:rsid w:val="32DC53C1"/>
    <w:rsid w:val="32DF028C"/>
    <w:rsid w:val="32E11D6B"/>
    <w:rsid w:val="32E7512E"/>
    <w:rsid w:val="32F43E32"/>
    <w:rsid w:val="33054854"/>
    <w:rsid w:val="33054FB0"/>
    <w:rsid w:val="33064DC6"/>
    <w:rsid w:val="330A16FB"/>
    <w:rsid w:val="33141FF7"/>
    <w:rsid w:val="331B0364"/>
    <w:rsid w:val="332F3021"/>
    <w:rsid w:val="333125AA"/>
    <w:rsid w:val="333B776E"/>
    <w:rsid w:val="333E0092"/>
    <w:rsid w:val="33482976"/>
    <w:rsid w:val="334A52E3"/>
    <w:rsid w:val="33506C9F"/>
    <w:rsid w:val="33531298"/>
    <w:rsid w:val="335950CE"/>
    <w:rsid w:val="33775E05"/>
    <w:rsid w:val="337A35DE"/>
    <w:rsid w:val="338574F9"/>
    <w:rsid w:val="339A2BC5"/>
    <w:rsid w:val="339A6C1F"/>
    <w:rsid w:val="33A078AB"/>
    <w:rsid w:val="33A222F8"/>
    <w:rsid w:val="33B145B5"/>
    <w:rsid w:val="33B85C62"/>
    <w:rsid w:val="33B90357"/>
    <w:rsid w:val="33C3614F"/>
    <w:rsid w:val="33D62B96"/>
    <w:rsid w:val="33E32DB1"/>
    <w:rsid w:val="33FF7460"/>
    <w:rsid w:val="34201277"/>
    <w:rsid w:val="344127C5"/>
    <w:rsid w:val="344241AA"/>
    <w:rsid w:val="3449655C"/>
    <w:rsid w:val="34526E6E"/>
    <w:rsid w:val="345B0A32"/>
    <w:rsid w:val="345B1895"/>
    <w:rsid w:val="3463085A"/>
    <w:rsid w:val="3485590E"/>
    <w:rsid w:val="34946C2E"/>
    <w:rsid w:val="34A24AD6"/>
    <w:rsid w:val="34C04708"/>
    <w:rsid w:val="34C967AE"/>
    <w:rsid w:val="34D46D17"/>
    <w:rsid w:val="34DB6424"/>
    <w:rsid w:val="34FB1B37"/>
    <w:rsid w:val="34FB2B80"/>
    <w:rsid w:val="34FD5844"/>
    <w:rsid w:val="350D6B96"/>
    <w:rsid w:val="3518459B"/>
    <w:rsid w:val="35280DED"/>
    <w:rsid w:val="3529561D"/>
    <w:rsid w:val="35463167"/>
    <w:rsid w:val="35503CF3"/>
    <w:rsid w:val="35662E36"/>
    <w:rsid w:val="35665ADB"/>
    <w:rsid w:val="35756DB8"/>
    <w:rsid w:val="35816EB9"/>
    <w:rsid w:val="35821E3D"/>
    <w:rsid w:val="359F5261"/>
    <w:rsid w:val="35B35F81"/>
    <w:rsid w:val="35C2434B"/>
    <w:rsid w:val="35DA7EB0"/>
    <w:rsid w:val="35DB6559"/>
    <w:rsid w:val="35DE1963"/>
    <w:rsid w:val="35F421D8"/>
    <w:rsid w:val="35FD53C0"/>
    <w:rsid w:val="35FE7215"/>
    <w:rsid w:val="35FF2DF2"/>
    <w:rsid w:val="36000F59"/>
    <w:rsid w:val="3600703E"/>
    <w:rsid w:val="360A456E"/>
    <w:rsid w:val="360B232F"/>
    <w:rsid w:val="36103C4E"/>
    <w:rsid w:val="361D59BA"/>
    <w:rsid w:val="36247CCA"/>
    <w:rsid w:val="36280FB0"/>
    <w:rsid w:val="36400759"/>
    <w:rsid w:val="364225B8"/>
    <w:rsid w:val="364B4F18"/>
    <w:rsid w:val="364E7ED2"/>
    <w:rsid w:val="36544E83"/>
    <w:rsid w:val="365C59B6"/>
    <w:rsid w:val="36601F32"/>
    <w:rsid w:val="36631C6B"/>
    <w:rsid w:val="367B06EC"/>
    <w:rsid w:val="367B49B4"/>
    <w:rsid w:val="368400A0"/>
    <w:rsid w:val="368B76C7"/>
    <w:rsid w:val="36A57135"/>
    <w:rsid w:val="36AF0D32"/>
    <w:rsid w:val="36C5766F"/>
    <w:rsid w:val="36D704F3"/>
    <w:rsid w:val="36E90250"/>
    <w:rsid w:val="36ED465C"/>
    <w:rsid w:val="36F13515"/>
    <w:rsid w:val="36F1744B"/>
    <w:rsid w:val="36F3650A"/>
    <w:rsid w:val="370058B6"/>
    <w:rsid w:val="37035AD3"/>
    <w:rsid w:val="37066B46"/>
    <w:rsid w:val="37131885"/>
    <w:rsid w:val="372E53E1"/>
    <w:rsid w:val="37366323"/>
    <w:rsid w:val="374576D7"/>
    <w:rsid w:val="37556EFB"/>
    <w:rsid w:val="375D35DC"/>
    <w:rsid w:val="37634C0D"/>
    <w:rsid w:val="37635AA2"/>
    <w:rsid w:val="376D038A"/>
    <w:rsid w:val="37731B3C"/>
    <w:rsid w:val="378D4EC4"/>
    <w:rsid w:val="379127D4"/>
    <w:rsid w:val="3794359E"/>
    <w:rsid w:val="37AE4AA3"/>
    <w:rsid w:val="37AF00F6"/>
    <w:rsid w:val="37B01FC8"/>
    <w:rsid w:val="37B87A68"/>
    <w:rsid w:val="37BE275C"/>
    <w:rsid w:val="37F66861"/>
    <w:rsid w:val="37F7211A"/>
    <w:rsid w:val="37FD2BB1"/>
    <w:rsid w:val="37FE1821"/>
    <w:rsid w:val="38115BCA"/>
    <w:rsid w:val="381D63E4"/>
    <w:rsid w:val="38234FDD"/>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5BB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8A5380"/>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B335AC"/>
    <w:rsid w:val="3BBD1D2D"/>
    <w:rsid w:val="3BC165FE"/>
    <w:rsid w:val="3BC71B43"/>
    <w:rsid w:val="3BD3067E"/>
    <w:rsid w:val="3BD53AB5"/>
    <w:rsid w:val="3BDF0A62"/>
    <w:rsid w:val="3BEF40B2"/>
    <w:rsid w:val="3BFF61D4"/>
    <w:rsid w:val="3C0104C3"/>
    <w:rsid w:val="3C054F49"/>
    <w:rsid w:val="3C0A7E90"/>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A106A"/>
    <w:rsid w:val="3D0E7345"/>
    <w:rsid w:val="3D277613"/>
    <w:rsid w:val="3D2F2FAD"/>
    <w:rsid w:val="3D3C5369"/>
    <w:rsid w:val="3D4E7991"/>
    <w:rsid w:val="3D66205D"/>
    <w:rsid w:val="3D6D5EA9"/>
    <w:rsid w:val="3D7004A1"/>
    <w:rsid w:val="3D7849C8"/>
    <w:rsid w:val="3D7954D2"/>
    <w:rsid w:val="3D7F43EC"/>
    <w:rsid w:val="3D937404"/>
    <w:rsid w:val="3DA54021"/>
    <w:rsid w:val="3DC60482"/>
    <w:rsid w:val="3DD171A7"/>
    <w:rsid w:val="3DD93A77"/>
    <w:rsid w:val="3DDC1724"/>
    <w:rsid w:val="3DEC1B94"/>
    <w:rsid w:val="3DF54D89"/>
    <w:rsid w:val="3E033569"/>
    <w:rsid w:val="3E0A084D"/>
    <w:rsid w:val="3E0D78E5"/>
    <w:rsid w:val="3E0E3DB6"/>
    <w:rsid w:val="3E127B19"/>
    <w:rsid w:val="3E1533E8"/>
    <w:rsid w:val="3E2653DC"/>
    <w:rsid w:val="3E2B50D7"/>
    <w:rsid w:val="3E327F30"/>
    <w:rsid w:val="3E4754A6"/>
    <w:rsid w:val="3E637D1D"/>
    <w:rsid w:val="3E6926D3"/>
    <w:rsid w:val="3E786B14"/>
    <w:rsid w:val="3E791587"/>
    <w:rsid w:val="3E7C6196"/>
    <w:rsid w:val="3E860F10"/>
    <w:rsid w:val="3E913ADC"/>
    <w:rsid w:val="3E922B85"/>
    <w:rsid w:val="3E922D59"/>
    <w:rsid w:val="3E9A15EB"/>
    <w:rsid w:val="3EA3700C"/>
    <w:rsid w:val="3EA44973"/>
    <w:rsid w:val="3EAF1665"/>
    <w:rsid w:val="3EB02205"/>
    <w:rsid w:val="3EB47903"/>
    <w:rsid w:val="3EC8056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820F1F"/>
    <w:rsid w:val="3F9529AF"/>
    <w:rsid w:val="3F9819C8"/>
    <w:rsid w:val="3FB1447F"/>
    <w:rsid w:val="3FC35AFC"/>
    <w:rsid w:val="3FC41983"/>
    <w:rsid w:val="3FD1414D"/>
    <w:rsid w:val="3FD23641"/>
    <w:rsid w:val="3FD81218"/>
    <w:rsid w:val="3FE0724A"/>
    <w:rsid w:val="3FEE5DD3"/>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D0757D"/>
    <w:rsid w:val="40E17710"/>
    <w:rsid w:val="40E86C9E"/>
    <w:rsid w:val="40F347AB"/>
    <w:rsid w:val="40F83F72"/>
    <w:rsid w:val="41060E9E"/>
    <w:rsid w:val="41126336"/>
    <w:rsid w:val="411713CA"/>
    <w:rsid w:val="411A6663"/>
    <w:rsid w:val="412D5086"/>
    <w:rsid w:val="41390F2B"/>
    <w:rsid w:val="41490BDC"/>
    <w:rsid w:val="414B2D54"/>
    <w:rsid w:val="41614F01"/>
    <w:rsid w:val="416E59E3"/>
    <w:rsid w:val="417C4EC1"/>
    <w:rsid w:val="41904377"/>
    <w:rsid w:val="419863AF"/>
    <w:rsid w:val="41A664B7"/>
    <w:rsid w:val="41A838F3"/>
    <w:rsid w:val="41B601E7"/>
    <w:rsid w:val="41C855F3"/>
    <w:rsid w:val="41CF3C25"/>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96828"/>
    <w:rsid w:val="42BF4C55"/>
    <w:rsid w:val="42C845D8"/>
    <w:rsid w:val="42D62746"/>
    <w:rsid w:val="42D830AD"/>
    <w:rsid w:val="42F91034"/>
    <w:rsid w:val="430D271D"/>
    <w:rsid w:val="431C1C4F"/>
    <w:rsid w:val="43262E27"/>
    <w:rsid w:val="434841F7"/>
    <w:rsid w:val="434B5B64"/>
    <w:rsid w:val="434D6B99"/>
    <w:rsid w:val="43524A05"/>
    <w:rsid w:val="435D2298"/>
    <w:rsid w:val="43670072"/>
    <w:rsid w:val="437F792B"/>
    <w:rsid w:val="43803E8F"/>
    <w:rsid w:val="43871CB4"/>
    <w:rsid w:val="43A77BF2"/>
    <w:rsid w:val="43BE214E"/>
    <w:rsid w:val="43C34694"/>
    <w:rsid w:val="43EA3DFE"/>
    <w:rsid w:val="43ED298C"/>
    <w:rsid w:val="43EF2991"/>
    <w:rsid w:val="43F4696E"/>
    <w:rsid w:val="43F73162"/>
    <w:rsid w:val="44202971"/>
    <w:rsid w:val="442D4378"/>
    <w:rsid w:val="44597BEE"/>
    <w:rsid w:val="44705939"/>
    <w:rsid w:val="447A4753"/>
    <w:rsid w:val="44A70E24"/>
    <w:rsid w:val="44B74814"/>
    <w:rsid w:val="44BC5066"/>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5C67D3"/>
    <w:rsid w:val="45670DDD"/>
    <w:rsid w:val="456D1F3A"/>
    <w:rsid w:val="45727755"/>
    <w:rsid w:val="457769D2"/>
    <w:rsid w:val="45905965"/>
    <w:rsid w:val="45965757"/>
    <w:rsid w:val="45972B2C"/>
    <w:rsid w:val="45A3628D"/>
    <w:rsid w:val="45B64F63"/>
    <w:rsid w:val="45BA5028"/>
    <w:rsid w:val="45CA6C10"/>
    <w:rsid w:val="45CE5804"/>
    <w:rsid w:val="45D01294"/>
    <w:rsid w:val="45D441CB"/>
    <w:rsid w:val="45DA4126"/>
    <w:rsid w:val="45DC1DF8"/>
    <w:rsid w:val="45E03532"/>
    <w:rsid w:val="45E13D07"/>
    <w:rsid w:val="45FB48CF"/>
    <w:rsid w:val="461643DB"/>
    <w:rsid w:val="4623311D"/>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B27D4C"/>
    <w:rsid w:val="46CE17A4"/>
    <w:rsid w:val="46D149E0"/>
    <w:rsid w:val="46D81406"/>
    <w:rsid w:val="46DD08E0"/>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B762C"/>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5F3913"/>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783238"/>
    <w:rsid w:val="49817094"/>
    <w:rsid w:val="49821D8D"/>
    <w:rsid w:val="4987544D"/>
    <w:rsid w:val="49AA1CA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26D30"/>
    <w:rsid w:val="4AD4200A"/>
    <w:rsid w:val="4AE55606"/>
    <w:rsid w:val="4AE8469B"/>
    <w:rsid w:val="4AED30D2"/>
    <w:rsid w:val="4AF05435"/>
    <w:rsid w:val="4AFE1C1B"/>
    <w:rsid w:val="4B2A2312"/>
    <w:rsid w:val="4B497841"/>
    <w:rsid w:val="4B503DE9"/>
    <w:rsid w:val="4B592E57"/>
    <w:rsid w:val="4B731311"/>
    <w:rsid w:val="4B875FCE"/>
    <w:rsid w:val="4B895F87"/>
    <w:rsid w:val="4B9A2375"/>
    <w:rsid w:val="4BAD17E4"/>
    <w:rsid w:val="4BDC3C83"/>
    <w:rsid w:val="4BDE7E35"/>
    <w:rsid w:val="4BF9319F"/>
    <w:rsid w:val="4C0D0455"/>
    <w:rsid w:val="4C1F7A5B"/>
    <w:rsid w:val="4C221D61"/>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A91FD2"/>
    <w:rsid w:val="4CB144C1"/>
    <w:rsid w:val="4CB3138C"/>
    <w:rsid w:val="4CBE1543"/>
    <w:rsid w:val="4CBE4760"/>
    <w:rsid w:val="4CCC2062"/>
    <w:rsid w:val="4CF86DA4"/>
    <w:rsid w:val="4CFD06E6"/>
    <w:rsid w:val="4D020DA5"/>
    <w:rsid w:val="4D0D52CB"/>
    <w:rsid w:val="4D1C3BF6"/>
    <w:rsid w:val="4D262B1B"/>
    <w:rsid w:val="4D566C49"/>
    <w:rsid w:val="4D6037A5"/>
    <w:rsid w:val="4D743AA4"/>
    <w:rsid w:val="4D7D21EE"/>
    <w:rsid w:val="4D834946"/>
    <w:rsid w:val="4D993267"/>
    <w:rsid w:val="4D996C11"/>
    <w:rsid w:val="4D9E3EF8"/>
    <w:rsid w:val="4DA1355F"/>
    <w:rsid w:val="4DA537BB"/>
    <w:rsid w:val="4DA53A8B"/>
    <w:rsid w:val="4DA62BFC"/>
    <w:rsid w:val="4DA64128"/>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D60BC"/>
    <w:rsid w:val="4E865C84"/>
    <w:rsid w:val="4EB00275"/>
    <w:rsid w:val="4EDE397C"/>
    <w:rsid w:val="4EE8169B"/>
    <w:rsid w:val="4EF06C46"/>
    <w:rsid w:val="4EF13E61"/>
    <w:rsid w:val="4EF614BA"/>
    <w:rsid w:val="4EF62402"/>
    <w:rsid w:val="4EFB53AB"/>
    <w:rsid w:val="4F087D26"/>
    <w:rsid w:val="4F35630A"/>
    <w:rsid w:val="4F362E18"/>
    <w:rsid w:val="4F3D590F"/>
    <w:rsid w:val="4F3E1627"/>
    <w:rsid w:val="4F4551C9"/>
    <w:rsid w:val="4F497B36"/>
    <w:rsid w:val="4F506C72"/>
    <w:rsid w:val="4F540B41"/>
    <w:rsid w:val="4F547EAA"/>
    <w:rsid w:val="4F5B616B"/>
    <w:rsid w:val="4F614D44"/>
    <w:rsid w:val="4F832885"/>
    <w:rsid w:val="4F9039FE"/>
    <w:rsid w:val="4FAA20BA"/>
    <w:rsid w:val="4FB5670E"/>
    <w:rsid w:val="4FBE2BCB"/>
    <w:rsid w:val="4FE02223"/>
    <w:rsid w:val="502C5C3A"/>
    <w:rsid w:val="503B2076"/>
    <w:rsid w:val="50437224"/>
    <w:rsid w:val="50490678"/>
    <w:rsid w:val="50592B3E"/>
    <w:rsid w:val="505A512C"/>
    <w:rsid w:val="50624D52"/>
    <w:rsid w:val="5089260D"/>
    <w:rsid w:val="50895295"/>
    <w:rsid w:val="5098572F"/>
    <w:rsid w:val="50A10582"/>
    <w:rsid w:val="50B906DF"/>
    <w:rsid w:val="50DD515E"/>
    <w:rsid w:val="50DE36C7"/>
    <w:rsid w:val="50EE5724"/>
    <w:rsid w:val="50F018D3"/>
    <w:rsid w:val="50F47A17"/>
    <w:rsid w:val="50F50EE3"/>
    <w:rsid w:val="51116C5C"/>
    <w:rsid w:val="51326B0B"/>
    <w:rsid w:val="51336612"/>
    <w:rsid w:val="513D38A6"/>
    <w:rsid w:val="51456AF4"/>
    <w:rsid w:val="51483DE7"/>
    <w:rsid w:val="515C1DCC"/>
    <w:rsid w:val="51657C34"/>
    <w:rsid w:val="51790E28"/>
    <w:rsid w:val="517C7028"/>
    <w:rsid w:val="517F5C5F"/>
    <w:rsid w:val="518B222C"/>
    <w:rsid w:val="51956070"/>
    <w:rsid w:val="519634A4"/>
    <w:rsid w:val="519B6609"/>
    <w:rsid w:val="51AD08D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6C35B5"/>
    <w:rsid w:val="5270507D"/>
    <w:rsid w:val="528E0D83"/>
    <w:rsid w:val="529526FC"/>
    <w:rsid w:val="529C45E9"/>
    <w:rsid w:val="52A17AC6"/>
    <w:rsid w:val="52C04D72"/>
    <w:rsid w:val="52C32709"/>
    <w:rsid w:val="52CA35B0"/>
    <w:rsid w:val="52D27A41"/>
    <w:rsid w:val="52DD15C5"/>
    <w:rsid w:val="52DF0657"/>
    <w:rsid w:val="52EE7DBE"/>
    <w:rsid w:val="52F56C9E"/>
    <w:rsid w:val="52F63B4F"/>
    <w:rsid w:val="52F65F3D"/>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E6AAF"/>
    <w:rsid w:val="543D68D9"/>
    <w:rsid w:val="546F7A15"/>
    <w:rsid w:val="54871B54"/>
    <w:rsid w:val="54911A71"/>
    <w:rsid w:val="549F3EDE"/>
    <w:rsid w:val="54AA3CD9"/>
    <w:rsid w:val="54AE5FB7"/>
    <w:rsid w:val="54B76615"/>
    <w:rsid w:val="54C05367"/>
    <w:rsid w:val="54C6326E"/>
    <w:rsid w:val="54C96C83"/>
    <w:rsid w:val="54D31B63"/>
    <w:rsid w:val="54EA3219"/>
    <w:rsid w:val="550118A5"/>
    <w:rsid w:val="550232D3"/>
    <w:rsid w:val="551A68F1"/>
    <w:rsid w:val="554860F4"/>
    <w:rsid w:val="55582F0D"/>
    <w:rsid w:val="557A16A0"/>
    <w:rsid w:val="559719B0"/>
    <w:rsid w:val="559A22C4"/>
    <w:rsid w:val="559C2F3F"/>
    <w:rsid w:val="559D206E"/>
    <w:rsid w:val="559F228F"/>
    <w:rsid w:val="55A67EE8"/>
    <w:rsid w:val="55A86A5A"/>
    <w:rsid w:val="55B54251"/>
    <w:rsid w:val="55B854FA"/>
    <w:rsid w:val="55BC1AF6"/>
    <w:rsid w:val="55C34295"/>
    <w:rsid w:val="55D00DC0"/>
    <w:rsid w:val="55E8090D"/>
    <w:rsid w:val="56060266"/>
    <w:rsid w:val="56211BF5"/>
    <w:rsid w:val="562A1609"/>
    <w:rsid w:val="56345C9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0D311F"/>
    <w:rsid w:val="57301450"/>
    <w:rsid w:val="57376C09"/>
    <w:rsid w:val="57493B22"/>
    <w:rsid w:val="574D339C"/>
    <w:rsid w:val="5753468B"/>
    <w:rsid w:val="575B3101"/>
    <w:rsid w:val="5760479D"/>
    <w:rsid w:val="576D43D6"/>
    <w:rsid w:val="5779650A"/>
    <w:rsid w:val="57892526"/>
    <w:rsid w:val="578D7BBB"/>
    <w:rsid w:val="57B11185"/>
    <w:rsid w:val="57BA33E6"/>
    <w:rsid w:val="57C451DA"/>
    <w:rsid w:val="57DD6085"/>
    <w:rsid w:val="57E12441"/>
    <w:rsid w:val="57E52AC8"/>
    <w:rsid w:val="57E54658"/>
    <w:rsid w:val="57E54D83"/>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6C188E"/>
    <w:rsid w:val="588C11D6"/>
    <w:rsid w:val="58C16B43"/>
    <w:rsid w:val="58D16F1C"/>
    <w:rsid w:val="58EF47AD"/>
    <w:rsid w:val="58F86277"/>
    <w:rsid w:val="59015094"/>
    <w:rsid w:val="59033141"/>
    <w:rsid w:val="592A36F8"/>
    <w:rsid w:val="5930512A"/>
    <w:rsid w:val="59413198"/>
    <w:rsid w:val="59477195"/>
    <w:rsid w:val="59491402"/>
    <w:rsid w:val="594F0C2A"/>
    <w:rsid w:val="594F459C"/>
    <w:rsid w:val="59543D69"/>
    <w:rsid w:val="595C25C6"/>
    <w:rsid w:val="595F13E9"/>
    <w:rsid w:val="59785D4E"/>
    <w:rsid w:val="597E2527"/>
    <w:rsid w:val="598D7571"/>
    <w:rsid w:val="599D32C2"/>
    <w:rsid w:val="59A84CD5"/>
    <w:rsid w:val="59AB0581"/>
    <w:rsid w:val="59AC66D7"/>
    <w:rsid w:val="59CA0DF6"/>
    <w:rsid w:val="59CD2536"/>
    <w:rsid w:val="59D05539"/>
    <w:rsid w:val="59E12D2E"/>
    <w:rsid w:val="59E56E97"/>
    <w:rsid w:val="59EE0B0E"/>
    <w:rsid w:val="59EF52ED"/>
    <w:rsid w:val="59F378E0"/>
    <w:rsid w:val="5A03208B"/>
    <w:rsid w:val="5A0D0AAC"/>
    <w:rsid w:val="5A1B27B8"/>
    <w:rsid w:val="5A41505E"/>
    <w:rsid w:val="5A4E2EF4"/>
    <w:rsid w:val="5A4F0BA7"/>
    <w:rsid w:val="5A60385B"/>
    <w:rsid w:val="5A8729BF"/>
    <w:rsid w:val="5A880FBE"/>
    <w:rsid w:val="5A9F16FB"/>
    <w:rsid w:val="5AA10D42"/>
    <w:rsid w:val="5AB010F8"/>
    <w:rsid w:val="5AC608F3"/>
    <w:rsid w:val="5AC67B1E"/>
    <w:rsid w:val="5ACA2411"/>
    <w:rsid w:val="5AE31485"/>
    <w:rsid w:val="5AE51CF8"/>
    <w:rsid w:val="5AE7773D"/>
    <w:rsid w:val="5AEA1DCC"/>
    <w:rsid w:val="5AF626D8"/>
    <w:rsid w:val="5AF62900"/>
    <w:rsid w:val="5AFC40F3"/>
    <w:rsid w:val="5B053218"/>
    <w:rsid w:val="5B0D46E9"/>
    <w:rsid w:val="5B172EA1"/>
    <w:rsid w:val="5B1D3336"/>
    <w:rsid w:val="5B22062D"/>
    <w:rsid w:val="5B241C6D"/>
    <w:rsid w:val="5B2B355B"/>
    <w:rsid w:val="5B3624A5"/>
    <w:rsid w:val="5B374F9C"/>
    <w:rsid w:val="5B375D42"/>
    <w:rsid w:val="5B3E3090"/>
    <w:rsid w:val="5B413ED9"/>
    <w:rsid w:val="5B434975"/>
    <w:rsid w:val="5B5A4D9B"/>
    <w:rsid w:val="5B736DFC"/>
    <w:rsid w:val="5B74248A"/>
    <w:rsid w:val="5B7966A3"/>
    <w:rsid w:val="5B7C3A7D"/>
    <w:rsid w:val="5B86450D"/>
    <w:rsid w:val="5B8675CA"/>
    <w:rsid w:val="5BA652CD"/>
    <w:rsid w:val="5BA97FD4"/>
    <w:rsid w:val="5BAE0621"/>
    <w:rsid w:val="5BB84115"/>
    <w:rsid w:val="5BDA1A02"/>
    <w:rsid w:val="5BDA3815"/>
    <w:rsid w:val="5C0A6081"/>
    <w:rsid w:val="5C100E26"/>
    <w:rsid w:val="5C4C3CC9"/>
    <w:rsid w:val="5C512FEC"/>
    <w:rsid w:val="5C56405A"/>
    <w:rsid w:val="5C5A7368"/>
    <w:rsid w:val="5C5C59BB"/>
    <w:rsid w:val="5C6A1E8C"/>
    <w:rsid w:val="5C6A3F95"/>
    <w:rsid w:val="5C6B5D9D"/>
    <w:rsid w:val="5C6F3AA2"/>
    <w:rsid w:val="5C7D0BEA"/>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35568A"/>
    <w:rsid w:val="5D3734F1"/>
    <w:rsid w:val="5D386EFC"/>
    <w:rsid w:val="5D3A42DC"/>
    <w:rsid w:val="5D423265"/>
    <w:rsid w:val="5D525245"/>
    <w:rsid w:val="5D722537"/>
    <w:rsid w:val="5D8077DF"/>
    <w:rsid w:val="5D9F7913"/>
    <w:rsid w:val="5DA82147"/>
    <w:rsid w:val="5DC7113D"/>
    <w:rsid w:val="5DCE771F"/>
    <w:rsid w:val="5DD3556C"/>
    <w:rsid w:val="5DD4248F"/>
    <w:rsid w:val="5DD81E67"/>
    <w:rsid w:val="5DDD3199"/>
    <w:rsid w:val="5DE6704B"/>
    <w:rsid w:val="5DEC3B70"/>
    <w:rsid w:val="5DF84369"/>
    <w:rsid w:val="5DF92DCB"/>
    <w:rsid w:val="5E091FB5"/>
    <w:rsid w:val="5E177160"/>
    <w:rsid w:val="5E277D80"/>
    <w:rsid w:val="5E280CB5"/>
    <w:rsid w:val="5E2B0CD4"/>
    <w:rsid w:val="5E2F1ECF"/>
    <w:rsid w:val="5E4130FC"/>
    <w:rsid w:val="5E447267"/>
    <w:rsid w:val="5E4A572D"/>
    <w:rsid w:val="5E5667A6"/>
    <w:rsid w:val="5E58762B"/>
    <w:rsid w:val="5E5F7360"/>
    <w:rsid w:val="5E676802"/>
    <w:rsid w:val="5E6C7C78"/>
    <w:rsid w:val="5E6D12E9"/>
    <w:rsid w:val="5E72699B"/>
    <w:rsid w:val="5E794082"/>
    <w:rsid w:val="5E7D07C6"/>
    <w:rsid w:val="5E815CED"/>
    <w:rsid w:val="5E8413CA"/>
    <w:rsid w:val="5E887A26"/>
    <w:rsid w:val="5E9B1C77"/>
    <w:rsid w:val="5EA35CFD"/>
    <w:rsid w:val="5EAC0670"/>
    <w:rsid w:val="5EAC0CC5"/>
    <w:rsid w:val="5EAF07E9"/>
    <w:rsid w:val="5EB74D06"/>
    <w:rsid w:val="5EB75E1B"/>
    <w:rsid w:val="5EBF067F"/>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82E3D"/>
    <w:rsid w:val="5F9E02EC"/>
    <w:rsid w:val="5FA1081C"/>
    <w:rsid w:val="5FBB5BDB"/>
    <w:rsid w:val="5FD9462B"/>
    <w:rsid w:val="5FE061B9"/>
    <w:rsid w:val="5FEB5761"/>
    <w:rsid w:val="5FFB6305"/>
    <w:rsid w:val="60011320"/>
    <w:rsid w:val="60014C1E"/>
    <w:rsid w:val="60267D5D"/>
    <w:rsid w:val="603D07B6"/>
    <w:rsid w:val="604100BA"/>
    <w:rsid w:val="604E051E"/>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C3522"/>
    <w:rsid w:val="611F5E40"/>
    <w:rsid w:val="612650A2"/>
    <w:rsid w:val="61275225"/>
    <w:rsid w:val="61307568"/>
    <w:rsid w:val="61381979"/>
    <w:rsid w:val="614041D7"/>
    <w:rsid w:val="61552A82"/>
    <w:rsid w:val="61563B66"/>
    <w:rsid w:val="615A1941"/>
    <w:rsid w:val="615B6844"/>
    <w:rsid w:val="616C655B"/>
    <w:rsid w:val="616E381D"/>
    <w:rsid w:val="618930E9"/>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460BE4"/>
    <w:rsid w:val="62511DE0"/>
    <w:rsid w:val="6258116A"/>
    <w:rsid w:val="628C53F9"/>
    <w:rsid w:val="62937829"/>
    <w:rsid w:val="62A20B07"/>
    <w:rsid w:val="62A414E0"/>
    <w:rsid w:val="62BA5904"/>
    <w:rsid w:val="62CC77CB"/>
    <w:rsid w:val="62ED7B5F"/>
    <w:rsid w:val="62F3784F"/>
    <w:rsid w:val="62F41404"/>
    <w:rsid w:val="62FF3FB5"/>
    <w:rsid w:val="63021DE2"/>
    <w:rsid w:val="63112339"/>
    <w:rsid w:val="632C21E9"/>
    <w:rsid w:val="632C2662"/>
    <w:rsid w:val="632E6C44"/>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05D11"/>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E46D8"/>
    <w:rsid w:val="65A57048"/>
    <w:rsid w:val="65B102F0"/>
    <w:rsid w:val="65B50E5A"/>
    <w:rsid w:val="65B921D6"/>
    <w:rsid w:val="65BB292B"/>
    <w:rsid w:val="65CF7927"/>
    <w:rsid w:val="65D40A3C"/>
    <w:rsid w:val="65D5305E"/>
    <w:rsid w:val="65D54781"/>
    <w:rsid w:val="65D7500D"/>
    <w:rsid w:val="65E9286B"/>
    <w:rsid w:val="65EB54AF"/>
    <w:rsid w:val="65F56727"/>
    <w:rsid w:val="66052835"/>
    <w:rsid w:val="660867AF"/>
    <w:rsid w:val="662C68A4"/>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19112E"/>
    <w:rsid w:val="672B0A1A"/>
    <w:rsid w:val="674738D6"/>
    <w:rsid w:val="67580868"/>
    <w:rsid w:val="67582E11"/>
    <w:rsid w:val="675A178E"/>
    <w:rsid w:val="675A1CDF"/>
    <w:rsid w:val="67610EFA"/>
    <w:rsid w:val="6773071F"/>
    <w:rsid w:val="678D5B85"/>
    <w:rsid w:val="67904419"/>
    <w:rsid w:val="6792015B"/>
    <w:rsid w:val="67995A29"/>
    <w:rsid w:val="67A00193"/>
    <w:rsid w:val="67B563BE"/>
    <w:rsid w:val="67B61F7E"/>
    <w:rsid w:val="67CC6582"/>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782F2B"/>
    <w:rsid w:val="688432AD"/>
    <w:rsid w:val="6886446B"/>
    <w:rsid w:val="6886482A"/>
    <w:rsid w:val="6887696D"/>
    <w:rsid w:val="688E57BC"/>
    <w:rsid w:val="68904BFB"/>
    <w:rsid w:val="68A0499E"/>
    <w:rsid w:val="68A36E99"/>
    <w:rsid w:val="68A44667"/>
    <w:rsid w:val="68AE3670"/>
    <w:rsid w:val="68C332BA"/>
    <w:rsid w:val="68C708F2"/>
    <w:rsid w:val="68D56251"/>
    <w:rsid w:val="68E05806"/>
    <w:rsid w:val="68EF5946"/>
    <w:rsid w:val="68F25DFA"/>
    <w:rsid w:val="68FF6567"/>
    <w:rsid w:val="69115872"/>
    <w:rsid w:val="69216025"/>
    <w:rsid w:val="692547BF"/>
    <w:rsid w:val="69265988"/>
    <w:rsid w:val="692B1CF6"/>
    <w:rsid w:val="693118AD"/>
    <w:rsid w:val="694610B7"/>
    <w:rsid w:val="69603C4B"/>
    <w:rsid w:val="69614422"/>
    <w:rsid w:val="69683F1C"/>
    <w:rsid w:val="69704CF5"/>
    <w:rsid w:val="69734633"/>
    <w:rsid w:val="6986197E"/>
    <w:rsid w:val="69930E11"/>
    <w:rsid w:val="699C0EF8"/>
    <w:rsid w:val="699D285A"/>
    <w:rsid w:val="69A23095"/>
    <w:rsid w:val="69AB5DBB"/>
    <w:rsid w:val="69B06EFE"/>
    <w:rsid w:val="69B840F1"/>
    <w:rsid w:val="69C91948"/>
    <w:rsid w:val="69CC3785"/>
    <w:rsid w:val="69F22996"/>
    <w:rsid w:val="69FD45AC"/>
    <w:rsid w:val="6A041BF5"/>
    <w:rsid w:val="6A0C6539"/>
    <w:rsid w:val="6A2314C2"/>
    <w:rsid w:val="6A2826A1"/>
    <w:rsid w:val="6A3242A4"/>
    <w:rsid w:val="6A404314"/>
    <w:rsid w:val="6A434562"/>
    <w:rsid w:val="6A551347"/>
    <w:rsid w:val="6A5660EE"/>
    <w:rsid w:val="6A582EF8"/>
    <w:rsid w:val="6A5D1911"/>
    <w:rsid w:val="6A6A4AF1"/>
    <w:rsid w:val="6A910FC0"/>
    <w:rsid w:val="6A9635F7"/>
    <w:rsid w:val="6A9F3407"/>
    <w:rsid w:val="6A9F72BE"/>
    <w:rsid w:val="6AA45AEE"/>
    <w:rsid w:val="6AAA05A9"/>
    <w:rsid w:val="6AB350F3"/>
    <w:rsid w:val="6ACA1091"/>
    <w:rsid w:val="6AE3604F"/>
    <w:rsid w:val="6AE60B4C"/>
    <w:rsid w:val="6B0E0011"/>
    <w:rsid w:val="6B113D9E"/>
    <w:rsid w:val="6B24051D"/>
    <w:rsid w:val="6B262A87"/>
    <w:rsid w:val="6B2A4BEF"/>
    <w:rsid w:val="6B3529D0"/>
    <w:rsid w:val="6B3611E8"/>
    <w:rsid w:val="6B3C6A10"/>
    <w:rsid w:val="6B3D3D48"/>
    <w:rsid w:val="6B56591A"/>
    <w:rsid w:val="6B5A54FD"/>
    <w:rsid w:val="6B5B3158"/>
    <w:rsid w:val="6B726A7C"/>
    <w:rsid w:val="6B8833D8"/>
    <w:rsid w:val="6B8902B7"/>
    <w:rsid w:val="6BA832B8"/>
    <w:rsid w:val="6BB54A7D"/>
    <w:rsid w:val="6BBA5C26"/>
    <w:rsid w:val="6BC644EC"/>
    <w:rsid w:val="6BC95DA0"/>
    <w:rsid w:val="6BCF2A70"/>
    <w:rsid w:val="6BDB04B6"/>
    <w:rsid w:val="6BE87D8B"/>
    <w:rsid w:val="6BE963BE"/>
    <w:rsid w:val="6C0C51A5"/>
    <w:rsid w:val="6C0F365E"/>
    <w:rsid w:val="6C112D5A"/>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464DCC"/>
    <w:rsid w:val="6D513210"/>
    <w:rsid w:val="6D5216BC"/>
    <w:rsid w:val="6D616216"/>
    <w:rsid w:val="6D627650"/>
    <w:rsid w:val="6D6477FB"/>
    <w:rsid w:val="6D663E0B"/>
    <w:rsid w:val="6D882348"/>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154DC"/>
    <w:rsid w:val="6EA3291D"/>
    <w:rsid w:val="6EA67504"/>
    <w:rsid w:val="6EAB4B2E"/>
    <w:rsid w:val="6EB47BE6"/>
    <w:rsid w:val="6EB94625"/>
    <w:rsid w:val="6ED133CF"/>
    <w:rsid w:val="6ED554AF"/>
    <w:rsid w:val="6EDB44F4"/>
    <w:rsid w:val="6EDD75A0"/>
    <w:rsid w:val="6EE35532"/>
    <w:rsid w:val="6EE50185"/>
    <w:rsid w:val="6EE73EE7"/>
    <w:rsid w:val="6EFB08C4"/>
    <w:rsid w:val="6F0D2298"/>
    <w:rsid w:val="6F0E59F8"/>
    <w:rsid w:val="6F101EF2"/>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346D4"/>
    <w:rsid w:val="700A32D4"/>
    <w:rsid w:val="700E2203"/>
    <w:rsid w:val="70143D7F"/>
    <w:rsid w:val="701F7297"/>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20FCA"/>
    <w:rsid w:val="713662BF"/>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864414"/>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164E6F"/>
    <w:rsid w:val="73241211"/>
    <w:rsid w:val="73263829"/>
    <w:rsid w:val="73300890"/>
    <w:rsid w:val="733626C3"/>
    <w:rsid w:val="7339443F"/>
    <w:rsid w:val="736D3727"/>
    <w:rsid w:val="73795D74"/>
    <w:rsid w:val="739509FA"/>
    <w:rsid w:val="73A80755"/>
    <w:rsid w:val="73C4164C"/>
    <w:rsid w:val="73CC653A"/>
    <w:rsid w:val="73D159A1"/>
    <w:rsid w:val="73D217D6"/>
    <w:rsid w:val="73DD0AC3"/>
    <w:rsid w:val="73E00FC2"/>
    <w:rsid w:val="73E10A6B"/>
    <w:rsid w:val="73E96F00"/>
    <w:rsid w:val="73F048D5"/>
    <w:rsid w:val="73F35C20"/>
    <w:rsid w:val="73F445CA"/>
    <w:rsid w:val="73F8462A"/>
    <w:rsid w:val="740C66E7"/>
    <w:rsid w:val="741D2D43"/>
    <w:rsid w:val="745B0796"/>
    <w:rsid w:val="745F4062"/>
    <w:rsid w:val="74982C64"/>
    <w:rsid w:val="74BA13F8"/>
    <w:rsid w:val="74C25D12"/>
    <w:rsid w:val="74DF2CBA"/>
    <w:rsid w:val="74DF558B"/>
    <w:rsid w:val="74EE1D1B"/>
    <w:rsid w:val="74F10289"/>
    <w:rsid w:val="74F826B3"/>
    <w:rsid w:val="75014572"/>
    <w:rsid w:val="75067D82"/>
    <w:rsid w:val="75101474"/>
    <w:rsid w:val="75152359"/>
    <w:rsid w:val="75213808"/>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EA72E6"/>
    <w:rsid w:val="75FD7026"/>
    <w:rsid w:val="760A612B"/>
    <w:rsid w:val="76212424"/>
    <w:rsid w:val="76351D9E"/>
    <w:rsid w:val="76366C02"/>
    <w:rsid w:val="76407DE4"/>
    <w:rsid w:val="764603A5"/>
    <w:rsid w:val="76467BAD"/>
    <w:rsid w:val="765109E1"/>
    <w:rsid w:val="76511A24"/>
    <w:rsid w:val="765629A7"/>
    <w:rsid w:val="766628A9"/>
    <w:rsid w:val="767376B4"/>
    <w:rsid w:val="76752691"/>
    <w:rsid w:val="767A7B90"/>
    <w:rsid w:val="76854DBA"/>
    <w:rsid w:val="76924971"/>
    <w:rsid w:val="76933E2E"/>
    <w:rsid w:val="76A174D7"/>
    <w:rsid w:val="76A27B4C"/>
    <w:rsid w:val="76B918A6"/>
    <w:rsid w:val="76BC587C"/>
    <w:rsid w:val="76BF7808"/>
    <w:rsid w:val="76C00AFC"/>
    <w:rsid w:val="76C07136"/>
    <w:rsid w:val="76D5715F"/>
    <w:rsid w:val="76DC622D"/>
    <w:rsid w:val="76E16B6C"/>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D36B23"/>
    <w:rsid w:val="77E53FAB"/>
    <w:rsid w:val="77ED0386"/>
    <w:rsid w:val="77F72469"/>
    <w:rsid w:val="77F854D4"/>
    <w:rsid w:val="77FE2EB7"/>
    <w:rsid w:val="78022369"/>
    <w:rsid w:val="78044AA5"/>
    <w:rsid w:val="78065036"/>
    <w:rsid w:val="780D5CB6"/>
    <w:rsid w:val="7812689F"/>
    <w:rsid w:val="78366B8C"/>
    <w:rsid w:val="783B287A"/>
    <w:rsid w:val="78473DA2"/>
    <w:rsid w:val="78482C69"/>
    <w:rsid w:val="784A334F"/>
    <w:rsid w:val="785E7689"/>
    <w:rsid w:val="78646C75"/>
    <w:rsid w:val="786A7B13"/>
    <w:rsid w:val="786C541C"/>
    <w:rsid w:val="78762B5D"/>
    <w:rsid w:val="78814E68"/>
    <w:rsid w:val="788249B9"/>
    <w:rsid w:val="78886D15"/>
    <w:rsid w:val="78B2035E"/>
    <w:rsid w:val="78B26E06"/>
    <w:rsid w:val="78B43B82"/>
    <w:rsid w:val="78B57D9C"/>
    <w:rsid w:val="78BB1830"/>
    <w:rsid w:val="78BB76EA"/>
    <w:rsid w:val="78D143A0"/>
    <w:rsid w:val="78D80E2A"/>
    <w:rsid w:val="78E26C73"/>
    <w:rsid w:val="78E47FA1"/>
    <w:rsid w:val="78E76B0F"/>
    <w:rsid w:val="78F65C61"/>
    <w:rsid w:val="78FB1BD1"/>
    <w:rsid w:val="7908420F"/>
    <w:rsid w:val="79213328"/>
    <w:rsid w:val="792B2FE1"/>
    <w:rsid w:val="793F79D5"/>
    <w:rsid w:val="794B44BE"/>
    <w:rsid w:val="7964511F"/>
    <w:rsid w:val="79654656"/>
    <w:rsid w:val="797C520F"/>
    <w:rsid w:val="79824E81"/>
    <w:rsid w:val="798C4C6F"/>
    <w:rsid w:val="79956A1C"/>
    <w:rsid w:val="799B2468"/>
    <w:rsid w:val="799E7491"/>
    <w:rsid w:val="799F3F47"/>
    <w:rsid w:val="79A72484"/>
    <w:rsid w:val="79A82466"/>
    <w:rsid w:val="79AB67B1"/>
    <w:rsid w:val="79BA471D"/>
    <w:rsid w:val="79C47FC2"/>
    <w:rsid w:val="79D9306A"/>
    <w:rsid w:val="79DB744B"/>
    <w:rsid w:val="79DF005F"/>
    <w:rsid w:val="79E028EC"/>
    <w:rsid w:val="7A114E8A"/>
    <w:rsid w:val="7A1C5B1C"/>
    <w:rsid w:val="7A233119"/>
    <w:rsid w:val="7A2D6C9D"/>
    <w:rsid w:val="7A446928"/>
    <w:rsid w:val="7A4653BA"/>
    <w:rsid w:val="7A4E1321"/>
    <w:rsid w:val="7A657390"/>
    <w:rsid w:val="7A765EEC"/>
    <w:rsid w:val="7A773B5D"/>
    <w:rsid w:val="7A78007C"/>
    <w:rsid w:val="7A790CA9"/>
    <w:rsid w:val="7A79527C"/>
    <w:rsid w:val="7A9B1977"/>
    <w:rsid w:val="7AB0523D"/>
    <w:rsid w:val="7AB83F1D"/>
    <w:rsid w:val="7ACC04C2"/>
    <w:rsid w:val="7AD234FC"/>
    <w:rsid w:val="7AD75042"/>
    <w:rsid w:val="7AD86C9B"/>
    <w:rsid w:val="7ADD6AF4"/>
    <w:rsid w:val="7AE2061C"/>
    <w:rsid w:val="7AE960CA"/>
    <w:rsid w:val="7AF937F5"/>
    <w:rsid w:val="7AF944FA"/>
    <w:rsid w:val="7B002131"/>
    <w:rsid w:val="7B031384"/>
    <w:rsid w:val="7B0864F6"/>
    <w:rsid w:val="7B134040"/>
    <w:rsid w:val="7B1B16D3"/>
    <w:rsid w:val="7B2E6780"/>
    <w:rsid w:val="7B4B5ABE"/>
    <w:rsid w:val="7B4C36A5"/>
    <w:rsid w:val="7B585476"/>
    <w:rsid w:val="7B5D217A"/>
    <w:rsid w:val="7B614801"/>
    <w:rsid w:val="7B684A54"/>
    <w:rsid w:val="7B7E7CCB"/>
    <w:rsid w:val="7B8B55D5"/>
    <w:rsid w:val="7B912844"/>
    <w:rsid w:val="7B913B86"/>
    <w:rsid w:val="7B97422A"/>
    <w:rsid w:val="7BA969F0"/>
    <w:rsid w:val="7BB31B68"/>
    <w:rsid w:val="7BCB31C0"/>
    <w:rsid w:val="7BCF5C01"/>
    <w:rsid w:val="7BDC6155"/>
    <w:rsid w:val="7BDF7C27"/>
    <w:rsid w:val="7BE836BB"/>
    <w:rsid w:val="7C054494"/>
    <w:rsid w:val="7C071C5F"/>
    <w:rsid w:val="7C1311BA"/>
    <w:rsid w:val="7C194469"/>
    <w:rsid w:val="7C1A6CD5"/>
    <w:rsid w:val="7C2630F4"/>
    <w:rsid w:val="7C3A066B"/>
    <w:rsid w:val="7C3F61A8"/>
    <w:rsid w:val="7C45471C"/>
    <w:rsid w:val="7C5243D6"/>
    <w:rsid w:val="7C537917"/>
    <w:rsid w:val="7C7E27D3"/>
    <w:rsid w:val="7C7F3629"/>
    <w:rsid w:val="7C8B7A6D"/>
    <w:rsid w:val="7C90110D"/>
    <w:rsid w:val="7C92457D"/>
    <w:rsid w:val="7C96404C"/>
    <w:rsid w:val="7C9B6AF6"/>
    <w:rsid w:val="7CA34622"/>
    <w:rsid w:val="7CC90590"/>
    <w:rsid w:val="7CD11BB9"/>
    <w:rsid w:val="7CF96CBC"/>
    <w:rsid w:val="7D05630F"/>
    <w:rsid w:val="7D215AA1"/>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8349B"/>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44349"/>
    <w:rsid w:val="7EE76D18"/>
    <w:rsid w:val="7EEB124A"/>
    <w:rsid w:val="7EF765D0"/>
    <w:rsid w:val="7EF8405F"/>
    <w:rsid w:val="7EF87C96"/>
    <w:rsid w:val="7F086927"/>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DF68C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正文5"/>
    <w:qFormat/>
    <w:uiPriority w:val="0"/>
    <w:pPr>
      <w:spacing w:before="100" w:beforeAutospacing="1" w:after="180" w:line="259" w:lineRule="auto"/>
    </w:pPr>
    <w:rPr>
      <w:rFonts w:ascii="Times New Roman" w:hAnsi="Times New Roman" w:eastAsia="Times New Roman" w:cs="Times New Roman"/>
      <w:sz w:val="24"/>
      <w:szCs w:val="24"/>
      <w:lang w:val="en-US" w:eastAsia="zh-CN" w:bidi="ar-SA"/>
    </w:rPr>
  </w:style>
  <w:style w:type="paragraph" w:customStyle="1" w:styleId="126">
    <w:name w:val="Pat Appl"/>
    <w:basedOn w:val="127"/>
    <w:qFormat/>
    <w:uiPriority w:val="0"/>
    <w:pPr>
      <w:tabs>
        <w:tab w:val="left" w:pos="1080"/>
      </w:tabs>
      <w:spacing w:after="0"/>
    </w:pPr>
  </w:style>
  <w:style w:type="paragraph" w:customStyle="1" w:styleId="127">
    <w:name w:val="PatApp Body"/>
    <w:basedOn w:val="1"/>
    <w:qFormat/>
    <w:uiPriority w:val="0"/>
    <w:pPr>
      <w:numPr>
        <w:ilvl w:val="0"/>
        <w:numId w:val="7"/>
      </w:numPr>
    </w:pPr>
  </w:style>
  <w:style w:type="table" w:customStyle="1" w:styleId="128">
    <w:name w:val="Table Grid2"/>
    <w:basedOn w:val="23"/>
    <w:qFormat/>
    <w:uiPriority w:val="59"/>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9">
    <w:name w:val="mc-p___"/>
    <w:basedOn w:val="1"/>
    <w:qFormat/>
    <w:uiPriority w:val="99"/>
    <w:pPr>
      <w:spacing w:before="100" w:beforeAutospacing="1" w:after="100" w:afterAutospacing="1" w:line="240" w:lineRule="auto"/>
    </w:pPr>
    <w:rPr>
      <w:rFonts w:ascii="Gulim" w:eastAsia="Gulim" w:cs="Calibr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856CE-6A57-4C92-905C-A6185E92AAC9}">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3</Pages>
  <Words>1171</Words>
  <Characters>6675</Characters>
  <Lines>55</Lines>
  <Paragraphs>15</Paragraphs>
  <TotalTime>8</TotalTime>
  <ScaleCrop>false</ScaleCrop>
  <LinksUpToDate>false</LinksUpToDate>
  <CharactersWithSpaces>7831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2022-08-12T13:04:00Z</dcterms:created>
  <dc:creator>ZTE</dc:creator>
  <cp:lastModifiedBy>ZTE-Ke</cp:lastModifiedBy>
  <dcterms:modified xsi:type="dcterms:W3CDTF">2023-11-03T08:32:11Z</dcterms:modified>
  <dc:title>3GPP TSG-RAN WG1</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567D245F2259462ABF89EE531F7C053A</vt:lpwstr>
  </property>
</Properties>
</file>